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E60F5" w14:textId="77777777" w:rsidR="00A87C72" w:rsidRDefault="00A87C72" w:rsidP="00C02131">
      <w:pPr>
        <w:tabs>
          <w:tab w:val="left" w:pos="1124"/>
          <w:tab w:val="center" w:pos="3711"/>
          <w:tab w:val="center" w:pos="4524"/>
        </w:tabs>
        <w:spacing w:after="0" w:line="259" w:lineRule="auto"/>
        <w:ind w:left="0" w:firstLine="0"/>
        <w:rPr>
          <w:rFonts w:ascii="Tahoma" w:eastAsia="Arial" w:hAnsi="Tahoma" w:cs="Tahoma"/>
          <w:b/>
          <w:sz w:val="24"/>
          <w:szCs w:val="20"/>
          <w:u w:val="single"/>
        </w:rPr>
      </w:pPr>
    </w:p>
    <w:p w14:paraId="18B06F70" w14:textId="45FC74CA" w:rsidR="00CB5E68" w:rsidRPr="00EE6907" w:rsidRDefault="00DD27FA" w:rsidP="00A37798">
      <w:pPr>
        <w:tabs>
          <w:tab w:val="left" w:pos="1124"/>
          <w:tab w:val="center" w:pos="3711"/>
          <w:tab w:val="center" w:pos="4524"/>
        </w:tabs>
        <w:spacing w:after="0" w:line="259" w:lineRule="auto"/>
        <w:ind w:left="0" w:firstLine="0"/>
        <w:jc w:val="center"/>
        <w:rPr>
          <w:rFonts w:ascii="Tahoma" w:hAnsi="Tahoma" w:cs="Tahoma"/>
          <w:b/>
          <w:sz w:val="30"/>
          <w:szCs w:val="30"/>
          <w:u w:val="single"/>
        </w:rPr>
      </w:pPr>
      <w:r w:rsidRPr="00EE6907">
        <w:rPr>
          <w:rFonts w:ascii="Tahoma" w:eastAsia="Arial" w:hAnsi="Tahoma" w:cs="Tahoma"/>
          <w:b/>
          <w:sz w:val="30"/>
          <w:szCs w:val="30"/>
          <w:u w:val="single"/>
        </w:rPr>
        <w:t xml:space="preserve">Critères d’Evaluation </w:t>
      </w:r>
      <w:r w:rsidR="002438F1" w:rsidRPr="00EE6907">
        <w:rPr>
          <w:rFonts w:ascii="Tahoma" w:hAnsi="Tahoma" w:cs="Tahoma"/>
          <w:b/>
          <w:sz w:val="30"/>
          <w:szCs w:val="30"/>
          <w:u w:val="single"/>
        </w:rPr>
        <w:t xml:space="preserve">AO </w:t>
      </w:r>
      <w:r w:rsidR="003B671E">
        <w:rPr>
          <w:rFonts w:ascii="Tahoma" w:hAnsi="Tahoma" w:cs="Tahoma"/>
          <w:b/>
          <w:sz w:val="30"/>
          <w:szCs w:val="30"/>
          <w:u w:val="single"/>
        </w:rPr>
        <w:t xml:space="preserve">OUVERT </w:t>
      </w:r>
      <w:r w:rsidR="002438F1" w:rsidRPr="00EE6907">
        <w:rPr>
          <w:rFonts w:ascii="Tahoma" w:hAnsi="Tahoma" w:cs="Tahoma"/>
          <w:b/>
          <w:sz w:val="30"/>
          <w:szCs w:val="30"/>
          <w:u w:val="single"/>
        </w:rPr>
        <w:t>0</w:t>
      </w:r>
      <w:r w:rsidR="00C02131">
        <w:rPr>
          <w:rFonts w:ascii="Tahoma" w:hAnsi="Tahoma" w:cs="Tahoma"/>
          <w:b/>
          <w:sz w:val="30"/>
          <w:szCs w:val="30"/>
          <w:u w:val="single"/>
        </w:rPr>
        <w:t>3</w:t>
      </w:r>
      <w:r w:rsidR="003B671E">
        <w:rPr>
          <w:rFonts w:ascii="Tahoma" w:hAnsi="Tahoma" w:cs="Tahoma"/>
          <w:b/>
          <w:sz w:val="30"/>
          <w:szCs w:val="30"/>
          <w:u w:val="single"/>
        </w:rPr>
        <w:t>5</w:t>
      </w:r>
      <w:r w:rsidR="00CB0EC7" w:rsidRPr="00EE6907">
        <w:rPr>
          <w:rFonts w:ascii="Tahoma" w:hAnsi="Tahoma" w:cs="Tahoma"/>
          <w:b/>
          <w:sz w:val="30"/>
          <w:szCs w:val="30"/>
          <w:u w:val="single"/>
        </w:rPr>
        <w:t>/</w:t>
      </w:r>
      <w:r w:rsidR="00A37798" w:rsidRPr="00EE6907">
        <w:rPr>
          <w:rFonts w:ascii="Tahoma" w:hAnsi="Tahoma" w:cs="Tahoma"/>
          <w:b/>
          <w:sz w:val="30"/>
          <w:szCs w:val="30"/>
          <w:u w:val="single"/>
        </w:rPr>
        <w:t>DAL/</w:t>
      </w:r>
      <w:r w:rsidR="002438F1" w:rsidRPr="00EE6907">
        <w:rPr>
          <w:rFonts w:ascii="Tahoma" w:hAnsi="Tahoma" w:cs="Tahoma"/>
          <w:b/>
          <w:sz w:val="30"/>
          <w:szCs w:val="30"/>
          <w:u w:val="single"/>
        </w:rPr>
        <w:t>D</w:t>
      </w:r>
      <w:r w:rsidR="00982798" w:rsidRPr="00EE6907">
        <w:rPr>
          <w:rFonts w:ascii="Tahoma" w:hAnsi="Tahoma" w:cs="Tahoma"/>
          <w:b/>
          <w:sz w:val="30"/>
          <w:szCs w:val="30"/>
          <w:u w:val="single"/>
        </w:rPr>
        <w:t>C</w:t>
      </w:r>
      <w:r w:rsidR="002438F1" w:rsidRPr="00EE6907">
        <w:rPr>
          <w:rFonts w:ascii="Tahoma" w:hAnsi="Tahoma" w:cs="Tahoma"/>
          <w:b/>
          <w:sz w:val="30"/>
          <w:szCs w:val="30"/>
          <w:u w:val="single"/>
        </w:rPr>
        <w:t>P</w:t>
      </w:r>
      <w:r w:rsidR="000251DB" w:rsidRPr="00EE6907">
        <w:rPr>
          <w:rFonts w:ascii="Tahoma" w:hAnsi="Tahoma" w:cs="Tahoma"/>
          <w:b/>
          <w:sz w:val="30"/>
          <w:szCs w:val="30"/>
          <w:u w:val="single"/>
        </w:rPr>
        <w:t> /</w:t>
      </w:r>
      <w:r w:rsidR="00CB0EC7" w:rsidRPr="00EE6907">
        <w:rPr>
          <w:rFonts w:ascii="Tahoma" w:hAnsi="Tahoma" w:cs="Tahoma"/>
          <w:b/>
          <w:sz w:val="30"/>
          <w:szCs w:val="30"/>
          <w:u w:val="single"/>
        </w:rPr>
        <w:t>202</w:t>
      </w:r>
      <w:r w:rsidR="00A87C72" w:rsidRPr="00EE6907">
        <w:rPr>
          <w:rFonts w:ascii="Tahoma" w:hAnsi="Tahoma" w:cs="Tahoma"/>
          <w:b/>
          <w:sz w:val="30"/>
          <w:szCs w:val="30"/>
          <w:u w:val="single"/>
        </w:rPr>
        <w:t>4</w:t>
      </w:r>
    </w:p>
    <w:p w14:paraId="3C9BED0B" w14:textId="44E199CF" w:rsidR="00EE6907" w:rsidRDefault="00EE6907" w:rsidP="00A37798">
      <w:pPr>
        <w:tabs>
          <w:tab w:val="left" w:pos="1124"/>
          <w:tab w:val="center" w:pos="3711"/>
          <w:tab w:val="center" w:pos="4524"/>
        </w:tabs>
        <w:spacing w:after="0" w:line="259" w:lineRule="auto"/>
        <w:ind w:left="0" w:firstLine="0"/>
        <w:jc w:val="center"/>
        <w:rPr>
          <w:rFonts w:ascii="Tahoma" w:hAnsi="Tahoma" w:cs="Tahoma"/>
          <w:b/>
          <w:sz w:val="24"/>
          <w:szCs w:val="20"/>
          <w:u w:val="single"/>
        </w:rPr>
      </w:pPr>
    </w:p>
    <w:p w14:paraId="1DD679BC" w14:textId="77777777" w:rsidR="00EE6907" w:rsidRPr="00924227" w:rsidRDefault="00EE6907" w:rsidP="00A37798">
      <w:pPr>
        <w:tabs>
          <w:tab w:val="left" w:pos="1124"/>
          <w:tab w:val="center" w:pos="3711"/>
          <w:tab w:val="center" w:pos="4524"/>
        </w:tabs>
        <w:spacing w:after="0" w:line="259" w:lineRule="auto"/>
        <w:ind w:left="0" w:firstLine="0"/>
        <w:jc w:val="center"/>
        <w:rPr>
          <w:rFonts w:ascii="Tahoma" w:hAnsi="Tahoma" w:cs="Tahoma"/>
          <w:b/>
          <w:sz w:val="24"/>
          <w:szCs w:val="20"/>
          <w:u w:val="single"/>
        </w:rPr>
      </w:pPr>
    </w:p>
    <w:p w14:paraId="43AFE737" w14:textId="77777777" w:rsidR="00A556CF" w:rsidRPr="00924227" w:rsidRDefault="00A556CF" w:rsidP="00DD27FA">
      <w:pPr>
        <w:tabs>
          <w:tab w:val="left" w:pos="1124"/>
          <w:tab w:val="center" w:pos="3711"/>
          <w:tab w:val="center" w:pos="4524"/>
        </w:tabs>
        <w:spacing w:after="0" w:line="259" w:lineRule="auto"/>
        <w:ind w:left="0" w:firstLine="0"/>
        <w:rPr>
          <w:rFonts w:ascii="Tahoma" w:hAnsi="Tahoma" w:cs="Tahoma"/>
          <w:b/>
          <w:szCs w:val="20"/>
          <w:u w:val="single"/>
        </w:rPr>
      </w:pPr>
    </w:p>
    <w:p w14:paraId="2D6B330C" w14:textId="19C887EE" w:rsidR="00A87C72" w:rsidRPr="003B671E" w:rsidRDefault="00A556CF" w:rsidP="003B671E">
      <w:pPr>
        <w:jc w:val="center"/>
        <w:rPr>
          <w:rFonts w:cs="Arial"/>
          <w:b/>
          <w:sz w:val="24"/>
          <w:szCs w:val="24"/>
        </w:rPr>
      </w:pPr>
      <w:r w:rsidRPr="00EE6907">
        <w:rPr>
          <w:rFonts w:ascii="Tahoma" w:hAnsi="Tahoma" w:cs="Tahoma"/>
          <w:b/>
          <w:sz w:val="30"/>
          <w:szCs w:val="30"/>
          <w:u w:val="single"/>
        </w:rPr>
        <w:t>Objet</w:t>
      </w:r>
      <w:r w:rsidRPr="00EE6907">
        <w:rPr>
          <w:rFonts w:ascii="Tahoma" w:hAnsi="Tahoma" w:cs="Tahoma"/>
          <w:b/>
          <w:sz w:val="30"/>
          <w:szCs w:val="30"/>
        </w:rPr>
        <w:t> :</w:t>
      </w:r>
      <w:r w:rsidR="0052553C" w:rsidRPr="00924227">
        <w:rPr>
          <w:rFonts w:ascii="Tahoma" w:hAnsi="Tahoma" w:cs="Tahoma"/>
          <w:szCs w:val="20"/>
        </w:rPr>
        <w:t> </w:t>
      </w:r>
      <w:r w:rsidR="003B671E">
        <w:rPr>
          <w:b/>
          <w:sz w:val="24"/>
          <w:szCs w:val="24"/>
        </w:rPr>
        <w:t>RENOVATION DES EXCITATRICES ET DU SYSTEME DE REGULATION DE TENSION DES GROUPES D’EDEA 3</w:t>
      </w:r>
    </w:p>
    <w:p w14:paraId="039A3AB6" w14:textId="049221E3" w:rsidR="00923E75" w:rsidRDefault="00923E75" w:rsidP="00923E75">
      <w:pPr>
        <w:rPr>
          <w:rFonts w:cs="Tahoma"/>
          <w:b/>
        </w:rPr>
      </w:pPr>
    </w:p>
    <w:p w14:paraId="6F70FDC0" w14:textId="07989509" w:rsidR="00216080" w:rsidRPr="00924227" w:rsidRDefault="00216080" w:rsidP="00216080">
      <w:pPr>
        <w:tabs>
          <w:tab w:val="left" w:pos="1124"/>
          <w:tab w:val="center" w:pos="3711"/>
          <w:tab w:val="center" w:pos="4524"/>
        </w:tabs>
        <w:spacing w:after="0" w:line="259" w:lineRule="auto"/>
        <w:ind w:left="0" w:firstLine="0"/>
        <w:rPr>
          <w:rFonts w:ascii="Tahoma" w:hAnsi="Tahoma" w:cs="Tahoma"/>
          <w:szCs w:val="20"/>
          <w:u w:val="single"/>
        </w:rPr>
      </w:pPr>
    </w:p>
    <w:p w14:paraId="5CC3A882" w14:textId="77777777" w:rsidR="00B41B83" w:rsidRPr="00924227" w:rsidRDefault="00B41B83" w:rsidP="00B41B83">
      <w:pPr>
        <w:pStyle w:val="Corpsdetexte"/>
        <w:numPr>
          <w:ilvl w:val="0"/>
          <w:numId w:val="3"/>
        </w:numPr>
        <w:rPr>
          <w:rFonts w:ascii="Tahoma" w:hAnsi="Tahoma" w:cs="Tahoma"/>
          <w:b/>
          <w:sz w:val="20"/>
        </w:rPr>
      </w:pPr>
      <w:r w:rsidRPr="00924227">
        <w:rPr>
          <w:rFonts w:ascii="Tahoma" w:hAnsi="Tahoma" w:cs="Tahoma"/>
          <w:b/>
          <w:sz w:val="20"/>
        </w:rPr>
        <w:t>Processus d’évaluation</w:t>
      </w:r>
    </w:p>
    <w:p w14:paraId="3A8826F9" w14:textId="77777777" w:rsidR="00815A06" w:rsidRPr="00924227" w:rsidRDefault="00815A06" w:rsidP="00815A06">
      <w:pPr>
        <w:spacing w:line="259" w:lineRule="auto"/>
        <w:ind w:left="0" w:firstLine="0"/>
        <w:rPr>
          <w:rFonts w:ascii="Tahoma" w:eastAsia="Times New Roman" w:hAnsi="Tahoma" w:cs="Tahoma"/>
          <w:color w:val="auto"/>
          <w:szCs w:val="20"/>
        </w:rPr>
      </w:pPr>
      <w:r w:rsidRPr="00924227">
        <w:rPr>
          <w:rFonts w:ascii="Tahoma" w:eastAsia="Times New Roman" w:hAnsi="Tahoma" w:cs="Tahoma"/>
          <w:color w:val="auto"/>
          <w:szCs w:val="20"/>
        </w:rPr>
        <w:t>Les offres seront évaluées en deux étapes :</w:t>
      </w:r>
    </w:p>
    <w:p w14:paraId="144BEBDC" w14:textId="7813CAFA" w:rsidR="00815A06" w:rsidRPr="00924227" w:rsidRDefault="00815A06" w:rsidP="00815A06">
      <w:pPr>
        <w:spacing w:line="259" w:lineRule="auto"/>
        <w:ind w:left="0" w:firstLine="0"/>
        <w:rPr>
          <w:rFonts w:ascii="Tahoma" w:eastAsia="Times New Roman" w:hAnsi="Tahoma" w:cs="Tahoma"/>
          <w:color w:val="auto"/>
          <w:szCs w:val="20"/>
        </w:rPr>
      </w:pPr>
      <w:r w:rsidRPr="00924227">
        <w:rPr>
          <w:rFonts w:ascii="Tahoma" w:eastAsia="Times New Roman" w:hAnsi="Tahoma" w:cs="Tahoma"/>
          <w:color w:val="auto"/>
          <w:szCs w:val="20"/>
        </w:rPr>
        <w:t>•</w:t>
      </w:r>
      <w:r w:rsidRPr="00924227">
        <w:rPr>
          <w:rFonts w:ascii="Tahoma" w:eastAsia="Times New Roman" w:hAnsi="Tahoma" w:cs="Tahoma"/>
          <w:color w:val="auto"/>
          <w:szCs w:val="20"/>
        </w:rPr>
        <w:tab/>
        <w:t xml:space="preserve">L’évaluation technique : Elle est faite sur la base </w:t>
      </w:r>
      <w:r w:rsidR="008D6FB0" w:rsidRPr="00924227">
        <w:rPr>
          <w:rFonts w:ascii="Tahoma" w:eastAsia="Times New Roman" w:hAnsi="Tahoma" w:cs="Tahoma"/>
          <w:color w:val="auto"/>
          <w:szCs w:val="20"/>
        </w:rPr>
        <w:t xml:space="preserve">des validations items par items des fiches et autres éléments techniques </w:t>
      </w:r>
      <w:r w:rsidR="00D75572" w:rsidRPr="00924227">
        <w:rPr>
          <w:rFonts w:ascii="Tahoma" w:eastAsia="Times New Roman" w:hAnsi="Tahoma" w:cs="Tahoma"/>
          <w:color w:val="auto"/>
          <w:szCs w:val="20"/>
        </w:rPr>
        <w:t xml:space="preserve">(Lettre de représentation, lettre de partenariat) </w:t>
      </w:r>
      <w:r w:rsidR="008D6FB0" w:rsidRPr="00924227">
        <w:rPr>
          <w:rFonts w:ascii="Tahoma" w:eastAsia="Times New Roman" w:hAnsi="Tahoma" w:cs="Tahoma"/>
          <w:color w:val="auto"/>
          <w:szCs w:val="20"/>
        </w:rPr>
        <w:t>envoyés</w:t>
      </w:r>
      <w:r w:rsidRPr="00924227">
        <w:rPr>
          <w:rFonts w:ascii="Tahoma" w:eastAsia="Times New Roman" w:hAnsi="Tahoma" w:cs="Tahoma"/>
          <w:color w:val="auto"/>
          <w:szCs w:val="20"/>
        </w:rPr>
        <w:t xml:space="preserve">. </w:t>
      </w:r>
    </w:p>
    <w:p w14:paraId="3FA422C0" w14:textId="3B1DFB1B" w:rsidR="00815A06" w:rsidRPr="00924227" w:rsidRDefault="00815A06" w:rsidP="00815A06">
      <w:pPr>
        <w:spacing w:line="259" w:lineRule="auto"/>
        <w:ind w:left="0" w:firstLine="0"/>
        <w:rPr>
          <w:rFonts w:ascii="Tahoma" w:eastAsia="Times New Roman" w:hAnsi="Tahoma" w:cs="Tahoma"/>
          <w:color w:val="auto"/>
          <w:szCs w:val="20"/>
        </w:rPr>
      </w:pPr>
      <w:r w:rsidRPr="00924227">
        <w:rPr>
          <w:rFonts w:ascii="Tahoma" w:eastAsia="Times New Roman" w:hAnsi="Tahoma" w:cs="Tahoma"/>
          <w:color w:val="auto"/>
          <w:szCs w:val="20"/>
        </w:rPr>
        <w:t>•</w:t>
      </w:r>
      <w:r w:rsidRPr="00924227">
        <w:rPr>
          <w:rFonts w:ascii="Tahoma" w:eastAsia="Times New Roman" w:hAnsi="Tahoma" w:cs="Tahoma"/>
          <w:color w:val="auto"/>
          <w:szCs w:val="20"/>
        </w:rPr>
        <w:tab/>
        <w:t>L’évaluation Financière Globale : Seules les soumissions techniquement qualifiées pourront participer à cette phase d’évaluation.</w:t>
      </w:r>
    </w:p>
    <w:p w14:paraId="051E7A77" w14:textId="0B514DF3" w:rsidR="00B41B83" w:rsidRPr="00924227" w:rsidRDefault="00815A06" w:rsidP="00815A06">
      <w:pPr>
        <w:spacing w:line="259" w:lineRule="auto"/>
        <w:ind w:left="0" w:firstLine="0"/>
        <w:rPr>
          <w:rFonts w:ascii="Tahoma" w:eastAsia="Times New Roman" w:hAnsi="Tahoma" w:cs="Tahoma"/>
          <w:color w:val="auto"/>
          <w:szCs w:val="20"/>
        </w:rPr>
      </w:pPr>
      <w:r w:rsidRPr="00924227">
        <w:rPr>
          <w:rFonts w:ascii="Tahoma" w:eastAsia="Times New Roman" w:hAnsi="Tahoma" w:cs="Tahoma"/>
          <w:color w:val="auto"/>
          <w:szCs w:val="20"/>
        </w:rPr>
        <w:t>•</w:t>
      </w:r>
      <w:r w:rsidRPr="00924227">
        <w:rPr>
          <w:rFonts w:ascii="Tahoma" w:eastAsia="Times New Roman" w:hAnsi="Tahoma" w:cs="Tahoma"/>
          <w:color w:val="auto"/>
          <w:szCs w:val="20"/>
        </w:rPr>
        <w:tab/>
        <w:t xml:space="preserve">L’étape suivante consisterait à négocier avec le (s) </w:t>
      </w:r>
      <w:r w:rsidR="008D6FB0" w:rsidRPr="00924227">
        <w:rPr>
          <w:rFonts w:ascii="Tahoma" w:eastAsia="Times New Roman" w:hAnsi="Tahoma" w:cs="Tahoma"/>
          <w:color w:val="auto"/>
          <w:szCs w:val="20"/>
        </w:rPr>
        <w:t>meilleures soumissions.</w:t>
      </w:r>
    </w:p>
    <w:p w14:paraId="21036E08" w14:textId="77777777" w:rsidR="00815A06" w:rsidRPr="00924227" w:rsidRDefault="00815A06" w:rsidP="00815A06">
      <w:pPr>
        <w:spacing w:line="259" w:lineRule="auto"/>
        <w:ind w:left="0" w:firstLine="0"/>
        <w:rPr>
          <w:rFonts w:ascii="Tahoma" w:eastAsia="Times New Roman" w:hAnsi="Tahoma" w:cs="Tahoma"/>
          <w:color w:val="auto"/>
          <w:szCs w:val="20"/>
        </w:rPr>
      </w:pPr>
    </w:p>
    <w:p w14:paraId="7D4CD36F" w14:textId="77777777" w:rsidR="00B41B83" w:rsidRPr="00924227" w:rsidRDefault="00B41B83" w:rsidP="00B41B83">
      <w:pPr>
        <w:pStyle w:val="Corpsdetexte"/>
        <w:numPr>
          <w:ilvl w:val="0"/>
          <w:numId w:val="3"/>
        </w:numPr>
        <w:rPr>
          <w:rFonts w:ascii="Tahoma" w:hAnsi="Tahoma" w:cs="Tahoma"/>
          <w:b/>
          <w:sz w:val="20"/>
        </w:rPr>
      </w:pPr>
      <w:r w:rsidRPr="00924227">
        <w:rPr>
          <w:rFonts w:ascii="Tahoma" w:hAnsi="Tahoma" w:cs="Tahoma"/>
          <w:b/>
          <w:sz w:val="20"/>
        </w:rPr>
        <w:t>Mode d’évaluation</w:t>
      </w:r>
    </w:p>
    <w:p w14:paraId="637872B9" w14:textId="35F284EB" w:rsidR="009F6796" w:rsidRPr="00924227" w:rsidRDefault="009F6796" w:rsidP="009F6796">
      <w:pPr>
        <w:spacing w:line="259" w:lineRule="auto"/>
        <w:ind w:left="0" w:firstLine="0"/>
        <w:rPr>
          <w:rFonts w:ascii="Tahoma" w:eastAsia="Times New Roman" w:hAnsi="Tahoma" w:cs="Tahoma"/>
          <w:color w:val="auto"/>
          <w:szCs w:val="20"/>
        </w:rPr>
      </w:pPr>
      <w:r w:rsidRPr="00924227">
        <w:rPr>
          <w:rFonts w:ascii="Tahoma" w:eastAsia="Times New Roman" w:hAnsi="Tahoma" w:cs="Tahoma"/>
          <w:color w:val="auto"/>
          <w:szCs w:val="20"/>
        </w:rPr>
        <w:t>Le mode retenu est l'évaluation combinée des propositions techniques et financières</w:t>
      </w:r>
      <w:r w:rsidR="008D6FB0" w:rsidRPr="00924227">
        <w:rPr>
          <w:rFonts w:ascii="Tahoma" w:eastAsia="Times New Roman" w:hAnsi="Tahoma" w:cs="Tahoma"/>
          <w:color w:val="auto"/>
          <w:szCs w:val="20"/>
        </w:rPr>
        <w:t>.</w:t>
      </w:r>
    </w:p>
    <w:p w14:paraId="6200C6AA" w14:textId="135C3B65" w:rsidR="00266397" w:rsidRPr="00924227" w:rsidRDefault="009F6796" w:rsidP="009F6796">
      <w:pPr>
        <w:spacing w:line="259" w:lineRule="auto"/>
        <w:ind w:left="0" w:firstLine="0"/>
        <w:rPr>
          <w:rFonts w:ascii="Tahoma" w:eastAsia="Times New Roman" w:hAnsi="Tahoma" w:cs="Tahoma"/>
          <w:color w:val="auto"/>
          <w:szCs w:val="20"/>
        </w:rPr>
      </w:pPr>
      <w:r w:rsidRPr="00924227">
        <w:rPr>
          <w:rFonts w:ascii="Tahoma" w:eastAsia="Times New Roman" w:hAnsi="Tahoma" w:cs="Tahoma"/>
          <w:color w:val="auto"/>
          <w:szCs w:val="20"/>
        </w:rPr>
        <w:t>A l’issue de l’analyse des offres techniques, le soumissionnaire qui aura présenté l’offre conforme la moins élevée sera retenue, pour autant qu’il se soit accordé avec ENEO sur les termes et conditions de paiement.</w:t>
      </w:r>
    </w:p>
    <w:p w14:paraId="545F5174" w14:textId="77777777" w:rsidR="009F6796" w:rsidRPr="00924227" w:rsidRDefault="009F6796" w:rsidP="009F6796">
      <w:pPr>
        <w:spacing w:line="259" w:lineRule="auto"/>
        <w:ind w:left="0" w:firstLine="0"/>
        <w:rPr>
          <w:rFonts w:ascii="Tahoma" w:hAnsi="Tahoma" w:cs="Tahoma"/>
          <w:szCs w:val="20"/>
        </w:rPr>
      </w:pPr>
    </w:p>
    <w:p w14:paraId="1CBFACDE" w14:textId="7B807387" w:rsidR="00C02131" w:rsidRPr="00C02131" w:rsidRDefault="00B41B83" w:rsidP="00C02131">
      <w:pPr>
        <w:pStyle w:val="Corpsdetexte"/>
        <w:numPr>
          <w:ilvl w:val="0"/>
          <w:numId w:val="3"/>
        </w:numPr>
        <w:rPr>
          <w:rFonts w:ascii="Tahoma" w:hAnsi="Tahoma" w:cs="Tahoma"/>
          <w:b/>
          <w:sz w:val="20"/>
        </w:rPr>
      </w:pPr>
      <w:r w:rsidRPr="00924227">
        <w:rPr>
          <w:rFonts w:ascii="Tahoma" w:hAnsi="Tahoma" w:cs="Tahoma"/>
          <w:b/>
          <w:sz w:val="20"/>
        </w:rPr>
        <w:t>Critères d’Evaluation </w:t>
      </w:r>
      <w:r w:rsidR="00815A06" w:rsidRPr="00924227">
        <w:rPr>
          <w:rFonts w:ascii="Tahoma" w:hAnsi="Tahoma" w:cs="Tahoma"/>
          <w:b/>
          <w:sz w:val="20"/>
        </w:rPr>
        <w:t>technique</w:t>
      </w:r>
      <w:r w:rsidR="00C02131" w:rsidRPr="00C02131">
        <w:rPr>
          <w:rFonts w:cs="Arial"/>
          <w:b/>
          <w:spacing w:val="-3"/>
          <w:sz w:val="22"/>
        </w:rPr>
        <w:t xml:space="preserve"> </w:t>
      </w:r>
    </w:p>
    <w:p w14:paraId="2C277412" w14:textId="77777777" w:rsidR="00C02131" w:rsidRPr="00982AFE" w:rsidRDefault="00C02131" w:rsidP="00C02131">
      <w:pPr>
        <w:spacing w:after="0" w:line="240" w:lineRule="auto"/>
        <w:ind w:left="720" w:firstLine="0"/>
        <w:rPr>
          <w:rFonts w:cs="Arial"/>
          <w:b/>
          <w:spacing w:val="-3"/>
        </w:rPr>
      </w:pPr>
    </w:p>
    <w:tbl>
      <w:tblPr>
        <w:tblW w:w="9351" w:type="dxa"/>
        <w:tblCellMar>
          <w:left w:w="70" w:type="dxa"/>
          <w:right w:w="70" w:type="dxa"/>
        </w:tblCellMar>
        <w:tblLook w:val="04A0" w:firstRow="1" w:lastRow="0" w:firstColumn="1" w:lastColumn="0" w:noHBand="0" w:noVBand="1"/>
      </w:tblPr>
      <w:tblGrid>
        <w:gridCol w:w="480"/>
        <w:gridCol w:w="7028"/>
        <w:gridCol w:w="1843"/>
      </w:tblGrid>
      <w:tr w:rsidR="003B671E" w:rsidRPr="003B671E" w14:paraId="2B4D35F5" w14:textId="77777777" w:rsidTr="003B671E">
        <w:trPr>
          <w:trHeight w:val="528"/>
        </w:trPr>
        <w:tc>
          <w:tcPr>
            <w:tcW w:w="480" w:type="dxa"/>
            <w:tcBorders>
              <w:top w:val="single" w:sz="4" w:space="0" w:color="auto"/>
              <w:left w:val="single" w:sz="4" w:space="0" w:color="auto"/>
              <w:bottom w:val="single" w:sz="4" w:space="0" w:color="auto"/>
              <w:right w:val="nil"/>
            </w:tcBorders>
            <w:shd w:val="clear" w:color="000000" w:fill="D0CECE"/>
            <w:vAlign w:val="center"/>
            <w:hideMark/>
          </w:tcPr>
          <w:p w14:paraId="372DE023" w14:textId="77777777" w:rsidR="003B671E" w:rsidRPr="003B671E" w:rsidRDefault="003B671E" w:rsidP="003B671E">
            <w:pPr>
              <w:spacing w:after="0" w:line="240" w:lineRule="auto"/>
              <w:ind w:left="0" w:firstLine="0"/>
              <w:jc w:val="center"/>
              <w:rPr>
                <w:rFonts w:eastAsia="Times New Roman" w:cs="Calibri"/>
                <w:b/>
                <w:bCs/>
                <w:color w:val="auto"/>
                <w:szCs w:val="20"/>
              </w:rPr>
            </w:pPr>
            <w:r w:rsidRPr="003B671E">
              <w:rPr>
                <w:rFonts w:eastAsia="Times New Roman" w:cs="Calibri"/>
                <w:b/>
                <w:bCs/>
                <w:color w:val="auto"/>
                <w:szCs w:val="20"/>
              </w:rPr>
              <w:t>N°</w:t>
            </w:r>
          </w:p>
        </w:tc>
        <w:tc>
          <w:tcPr>
            <w:tcW w:w="7028"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75FC739C" w14:textId="77777777" w:rsidR="003B671E" w:rsidRPr="003B671E" w:rsidRDefault="003B671E" w:rsidP="003B671E">
            <w:pPr>
              <w:spacing w:after="0" w:line="240" w:lineRule="auto"/>
              <w:ind w:left="0" w:firstLine="0"/>
              <w:jc w:val="center"/>
              <w:rPr>
                <w:rFonts w:eastAsia="Times New Roman" w:cs="Calibri"/>
                <w:b/>
                <w:bCs/>
                <w:color w:val="auto"/>
                <w:szCs w:val="20"/>
              </w:rPr>
            </w:pPr>
            <w:r w:rsidRPr="003B671E">
              <w:rPr>
                <w:rFonts w:eastAsia="Times New Roman" w:cs="Calibri"/>
                <w:b/>
                <w:bCs/>
                <w:color w:val="auto"/>
                <w:szCs w:val="20"/>
              </w:rPr>
              <w:t>CRITERES</w:t>
            </w:r>
          </w:p>
        </w:tc>
        <w:tc>
          <w:tcPr>
            <w:tcW w:w="1843" w:type="dxa"/>
            <w:tcBorders>
              <w:top w:val="single" w:sz="4" w:space="0" w:color="auto"/>
              <w:left w:val="nil"/>
              <w:bottom w:val="single" w:sz="4" w:space="0" w:color="auto"/>
              <w:right w:val="single" w:sz="4" w:space="0" w:color="auto"/>
            </w:tcBorders>
            <w:shd w:val="clear" w:color="000000" w:fill="D0CECE"/>
            <w:vAlign w:val="center"/>
            <w:hideMark/>
          </w:tcPr>
          <w:p w14:paraId="70EC10CB" w14:textId="77777777" w:rsidR="003B671E" w:rsidRPr="003B671E" w:rsidRDefault="003B671E" w:rsidP="003B671E">
            <w:pPr>
              <w:spacing w:after="0" w:line="240" w:lineRule="auto"/>
              <w:ind w:left="0" w:firstLine="0"/>
              <w:jc w:val="center"/>
              <w:rPr>
                <w:rFonts w:eastAsia="Times New Roman" w:cs="Calibri"/>
                <w:b/>
                <w:bCs/>
                <w:color w:val="auto"/>
                <w:szCs w:val="20"/>
              </w:rPr>
            </w:pPr>
            <w:r w:rsidRPr="003B671E">
              <w:rPr>
                <w:rFonts w:eastAsia="Times New Roman" w:cs="Calibri"/>
                <w:b/>
                <w:bCs/>
                <w:color w:val="auto"/>
                <w:szCs w:val="20"/>
              </w:rPr>
              <w:t>Note Maximale</w:t>
            </w:r>
          </w:p>
        </w:tc>
      </w:tr>
      <w:tr w:rsidR="003B671E" w:rsidRPr="003B671E" w14:paraId="3E6A07C5" w14:textId="77777777" w:rsidTr="003B671E">
        <w:trPr>
          <w:trHeight w:val="570"/>
        </w:trPr>
        <w:tc>
          <w:tcPr>
            <w:tcW w:w="480" w:type="dxa"/>
            <w:tcBorders>
              <w:top w:val="nil"/>
              <w:left w:val="single" w:sz="4" w:space="0" w:color="auto"/>
              <w:bottom w:val="single" w:sz="4" w:space="0" w:color="auto"/>
              <w:right w:val="nil"/>
            </w:tcBorders>
            <w:shd w:val="clear" w:color="auto" w:fill="auto"/>
            <w:vAlign w:val="center"/>
            <w:hideMark/>
          </w:tcPr>
          <w:p w14:paraId="4C1BB55F" w14:textId="77777777" w:rsidR="003B671E" w:rsidRPr="003B671E" w:rsidRDefault="003B671E" w:rsidP="003B671E">
            <w:pPr>
              <w:spacing w:after="0" w:line="240" w:lineRule="auto"/>
              <w:ind w:left="0" w:firstLine="0"/>
              <w:jc w:val="center"/>
              <w:rPr>
                <w:rFonts w:eastAsia="Times New Roman" w:cs="Calibri"/>
                <w:b/>
                <w:bCs/>
                <w:color w:val="auto"/>
                <w:szCs w:val="20"/>
              </w:rPr>
            </w:pPr>
            <w:r w:rsidRPr="003B671E">
              <w:rPr>
                <w:rFonts w:eastAsia="Times New Roman" w:cs="Calibri"/>
                <w:b/>
                <w:bCs/>
                <w:color w:val="auto"/>
                <w:szCs w:val="20"/>
              </w:rPr>
              <w:t>1</w:t>
            </w:r>
          </w:p>
        </w:tc>
        <w:tc>
          <w:tcPr>
            <w:tcW w:w="7028" w:type="dxa"/>
            <w:tcBorders>
              <w:top w:val="nil"/>
              <w:left w:val="single" w:sz="4" w:space="0" w:color="auto"/>
              <w:bottom w:val="single" w:sz="4" w:space="0" w:color="auto"/>
              <w:right w:val="single" w:sz="4" w:space="0" w:color="auto"/>
            </w:tcBorders>
            <w:shd w:val="clear" w:color="auto" w:fill="auto"/>
            <w:vAlign w:val="center"/>
            <w:hideMark/>
          </w:tcPr>
          <w:p w14:paraId="5E09CE48" w14:textId="77777777" w:rsidR="003B671E" w:rsidRPr="003B671E" w:rsidRDefault="003B671E" w:rsidP="003B671E">
            <w:pPr>
              <w:spacing w:after="0" w:line="240" w:lineRule="auto"/>
              <w:ind w:left="0" w:firstLine="0"/>
              <w:rPr>
                <w:rFonts w:eastAsia="Times New Roman" w:cs="Calibri"/>
                <w:b/>
                <w:bCs/>
                <w:color w:val="auto"/>
                <w:szCs w:val="20"/>
              </w:rPr>
            </w:pPr>
            <w:r w:rsidRPr="003B671E">
              <w:rPr>
                <w:rFonts w:eastAsia="Times New Roman" w:cs="Calibri"/>
                <w:b/>
                <w:bCs/>
                <w:color w:val="auto"/>
                <w:szCs w:val="20"/>
              </w:rPr>
              <w:t xml:space="preserve">Expérience spécifique du soumissionnaire et qualité des références </w:t>
            </w:r>
          </w:p>
        </w:tc>
        <w:tc>
          <w:tcPr>
            <w:tcW w:w="1843" w:type="dxa"/>
            <w:tcBorders>
              <w:top w:val="nil"/>
              <w:left w:val="nil"/>
              <w:bottom w:val="single" w:sz="4" w:space="0" w:color="auto"/>
              <w:right w:val="single" w:sz="4" w:space="0" w:color="auto"/>
            </w:tcBorders>
            <w:shd w:val="clear" w:color="auto" w:fill="auto"/>
            <w:vAlign w:val="center"/>
            <w:hideMark/>
          </w:tcPr>
          <w:p w14:paraId="393B9904" w14:textId="77777777" w:rsidR="003B671E" w:rsidRPr="003B671E" w:rsidRDefault="003B671E" w:rsidP="003B671E">
            <w:pPr>
              <w:spacing w:after="0" w:line="240" w:lineRule="auto"/>
              <w:ind w:left="0" w:firstLine="0"/>
              <w:jc w:val="center"/>
              <w:rPr>
                <w:rFonts w:eastAsia="Times New Roman" w:cs="Calibri"/>
                <w:b/>
                <w:bCs/>
                <w:color w:val="auto"/>
                <w:szCs w:val="20"/>
              </w:rPr>
            </w:pPr>
            <w:r w:rsidRPr="003B671E">
              <w:rPr>
                <w:rFonts w:eastAsia="Times New Roman" w:cs="Calibri"/>
                <w:b/>
                <w:bCs/>
                <w:color w:val="auto"/>
                <w:szCs w:val="20"/>
              </w:rPr>
              <w:t>30</w:t>
            </w:r>
          </w:p>
        </w:tc>
      </w:tr>
      <w:tr w:rsidR="003B671E" w:rsidRPr="003B671E" w14:paraId="46B55D58" w14:textId="77777777" w:rsidTr="003B671E">
        <w:trPr>
          <w:trHeight w:val="419"/>
        </w:trPr>
        <w:tc>
          <w:tcPr>
            <w:tcW w:w="480" w:type="dxa"/>
            <w:tcBorders>
              <w:top w:val="nil"/>
              <w:left w:val="single" w:sz="4" w:space="0" w:color="auto"/>
              <w:bottom w:val="single" w:sz="4" w:space="0" w:color="auto"/>
              <w:right w:val="nil"/>
            </w:tcBorders>
            <w:shd w:val="clear" w:color="auto" w:fill="auto"/>
            <w:vAlign w:val="center"/>
            <w:hideMark/>
          </w:tcPr>
          <w:p w14:paraId="04B8D7D4" w14:textId="77777777" w:rsidR="003B671E" w:rsidRPr="003B671E" w:rsidRDefault="003B671E" w:rsidP="003B671E">
            <w:pPr>
              <w:spacing w:after="0" w:line="240" w:lineRule="auto"/>
              <w:ind w:left="0" w:firstLine="0"/>
              <w:jc w:val="center"/>
              <w:rPr>
                <w:rFonts w:eastAsia="Times New Roman" w:cs="Calibri"/>
                <w:b/>
                <w:bCs/>
                <w:color w:val="auto"/>
                <w:szCs w:val="20"/>
              </w:rPr>
            </w:pPr>
            <w:r w:rsidRPr="003B671E">
              <w:rPr>
                <w:rFonts w:eastAsia="Times New Roman" w:cs="Calibri"/>
                <w:b/>
                <w:bCs/>
                <w:color w:val="auto"/>
                <w:szCs w:val="20"/>
              </w:rPr>
              <w:t>2</w:t>
            </w:r>
          </w:p>
        </w:tc>
        <w:tc>
          <w:tcPr>
            <w:tcW w:w="7028" w:type="dxa"/>
            <w:tcBorders>
              <w:top w:val="nil"/>
              <w:left w:val="single" w:sz="4" w:space="0" w:color="auto"/>
              <w:bottom w:val="single" w:sz="4" w:space="0" w:color="auto"/>
              <w:right w:val="single" w:sz="4" w:space="0" w:color="auto"/>
            </w:tcBorders>
            <w:shd w:val="clear" w:color="auto" w:fill="auto"/>
            <w:vAlign w:val="center"/>
            <w:hideMark/>
          </w:tcPr>
          <w:p w14:paraId="423C8987" w14:textId="77777777" w:rsidR="003B671E" w:rsidRPr="003B671E" w:rsidRDefault="003B671E" w:rsidP="003B671E">
            <w:pPr>
              <w:spacing w:after="0" w:line="240" w:lineRule="auto"/>
              <w:ind w:left="0" w:firstLine="0"/>
              <w:rPr>
                <w:rFonts w:eastAsia="Times New Roman" w:cs="Calibri"/>
                <w:b/>
                <w:bCs/>
                <w:color w:val="auto"/>
                <w:szCs w:val="20"/>
              </w:rPr>
            </w:pPr>
            <w:r w:rsidRPr="003B671E">
              <w:rPr>
                <w:rFonts w:eastAsia="Times New Roman" w:cs="Calibri"/>
                <w:b/>
                <w:bCs/>
                <w:color w:val="auto"/>
                <w:szCs w:val="20"/>
              </w:rPr>
              <w:t>Plan de travail et méthodologie</w:t>
            </w:r>
          </w:p>
        </w:tc>
        <w:tc>
          <w:tcPr>
            <w:tcW w:w="1843" w:type="dxa"/>
            <w:tcBorders>
              <w:top w:val="nil"/>
              <w:left w:val="nil"/>
              <w:bottom w:val="single" w:sz="4" w:space="0" w:color="auto"/>
              <w:right w:val="single" w:sz="4" w:space="0" w:color="auto"/>
            </w:tcBorders>
            <w:shd w:val="clear" w:color="auto" w:fill="auto"/>
            <w:vAlign w:val="center"/>
            <w:hideMark/>
          </w:tcPr>
          <w:p w14:paraId="2774CBA6" w14:textId="77777777" w:rsidR="003B671E" w:rsidRPr="003B671E" w:rsidRDefault="003B671E" w:rsidP="003B671E">
            <w:pPr>
              <w:spacing w:after="0" w:line="240" w:lineRule="auto"/>
              <w:ind w:left="0" w:firstLine="0"/>
              <w:jc w:val="center"/>
              <w:rPr>
                <w:rFonts w:eastAsia="Times New Roman" w:cs="Calibri"/>
                <w:b/>
                <w:bCs/>
                <w:color w:val="auto"/>
                <w:szCs w:val="20"/>
              </w:rPr>
            </w:pPr>
            <w:r w:rsidRPr="003B671E">
              <w:rPr>
                <w:rFonts w:eastAsia="Times New Roman" w:cs="Calibri"/>
                <w:b/>
                <w:bCs/>
                <w:color w:val="auto"/>
                <w:szCs w:val="20"/>
              </w:rPr>
              <w:t>30</w:t>
            </w:r>
          </w:p>
        </w:tc>
      </w:tr>
      <w:tr w:rsidR="003B671E" w:rsidRPr="003B671E" w14:paraId="7241FB01" w14:textId="77777777" w:rsidTr="003B671E">
        <w:trPr>
          <w:trHeight w:val="480"/>
        </w:trPr>
        <w:tc>
          <w:tcPr>
            <w:tcW w:w="480" w:type="dxa"/>
            <w:tcBorders>
              <w:top w:val="nil"/>
              <w:left w:val="single" w:sz="4" w:space="0" w:color="auto"/>
              <w:bottom w:val="single" w:sz="4" w:space="0" w:color="auto"/>
              <w:right w:val="nil"/>
            </w:tcBorders>
            <w:shd w:val="clear" w:color="auto" w:fill="auto"/>
            <w:vAlign w:val="center"/>
            <w:hideMark/>
          </w:tcPr>
          <w:p w14:paraId="36CAE218" w14:textId="77777777" w:rsidR="003B671E" w:rsidRPr="003B671E" w:rsidRDefault="003B671E" w:rsidP="003B671E">
            <w:pPr>
              <w:spacing w:after="0" w:line="240" w:lineRule="auto"/>
              <w:ind w:left="0" w:firstLine="0"/>
              <w:jc w:val="center"/>
              <w:rPr>
                <w:rFonts w:eastAsia="Times New Roman" w:cs="Calibri"/>
                <w:b/>
                <w:bCs/>
                <w:color w:val="auto"/>
                <w:szCs w:val="20"/>
              </w:rPr>
            </w:pPr>
            <w:r w:rsidRPr="003B671E">
              <w:rPr>
                <w:rFonts w:eastAsia="Times New Roman" w:cs="Calibri"/>
                <w:b/>
                <w:bCs/>
                <w:color w:val="auto"/>
                <w:szCs w:val="20"/>
              </w:rPr>
              <w:t>3</w:t>
            </w:r>
          </w:p>
        </w:tc>
        <w:tc>
          <w:tcPr>
            <w:tcW w:w="7028" w:type="dxa"/>
            <w:tcBorders>
              <w:top w:val="nil"/>
              <w:left w:val="single" w:sz="4" w:space="0" w:color="auto"/>
              <w:bottom w:val="single" w:sz="4" w:space="0" w:color="auto"/>
              <w:right w:val="single" w:sz="4" w:space="0" w:color="auto"/>
            </w:tcBorders>
            <w:shd w:val="clear" w:color="auto" w:fill="auto"/>
            <w:vAlign w:val="center"/>
            <w:hideMark/>
          </w:tcPr>
          <w:p w14:paraId="2050867E" w14:textId="77777777" w:rsidR="003B671E" w:rsidRPr="003B671E" w:rsidRDefault="003B671E" w:rsidP="003B671E">
            <w:pPr>
              <w:spacing w:after="0" w:line="240" w:lineRule="auto"/>
              <w:ind w:left="0" w:firstLine="0"/>
              <w:rPr>
                <w:rFonts w:eastAsia="Times New Roman" w:cs="Calibri"/>
                <w:b/>
                <w:bCs/>
                <w:color w:val="auto"/>
                <w:szCs w:val="20"/>
              </w:rPr>
            </w:pPr>
            <w:r w:rsidRPr="003B671E">
              <w:rPr>
                <w:rFonts w:eastAsia="Times New Roman" w:cs="Calibri"/>
                <w:b/>
                <w:bCs/>
                <w:color w:val="auto"/>
                <w:szCs w:val="20"/>
              </w:rPr>
              <w:t>Organigramme proposé pour la mission (Ressources humaines)</w:t>
            </w:r>
          </w:p>
        </w:tc>
        <w:tc>
          <w:tcPr>
            <w:tcW w:w="1843" w:type="dxa"/>
            <w:tcBorders>
              <w:top w:val="nil"/>
              <w:left w:val="nil"/>
              <w:bottom w:val="single" w:sz="4" w:space="0" w:color="auto"/>
              <w:right w:val="single" w:sz="4" w:space="0" w:color="auto"/>
            </w:tcBorders>
            <w:shd w:val="clear" w:color="auto" w:fill="auto"/>
            <w:vAlign w:val="center"/>
            <w:hideMark/>
          </w:tcPr>
          <w:p w14:paraId="4C444619" w14:textId="77777777" w:rsidR="003B671E" w:rsidRPr="003B671E" w:rsidRDefault="003B671E" w:rsidP="003B671E">
            <w:pPr>
              <w:spacing w:after="0" w:line="240" w:lineRule="auto"/>
              <w:ind w:left="0" w:firstLine="0"/>
              <w:jc w:val="center"/>
              <w:rPr>
                <w:rFonts w:eastAsia="Times New Roman" w:cs="Calibri"/>
                <w:b/>
                <w:bCs/>
                <w:color w:val="auto"/>
                <w:szCs w:val="20"/>
              </w:rPr>
            </w:pPr>
            <w:r w:rsidRPr="003B671E">
              <w:rPr>
                <w:rFonts w:eastAsia="Times New Roman" w:cs="Calibri"/>
                <w:b/>
                <w:bCs/>
                <w:color w:val="auto"/>
                <w:szCs w:val="20"/>
              </w:rPr>
              <w:t>20</w:t>
            </w:r>
          </w:p>
        </w:tc>
      </w:tr>
      <w:tr w:rsidR="003B671E" w:rsidRPr="003B671E" w14:paraId="3CE58F97" w14:textId="77777777" w:rsidTr="003B671E">
        <w:trPr>
          <w:trHeight w:val="486"/>
        </w:trPr>
        <w:tc>
          <w:tcPr>
            <w:tcW w:w="480" w:type="dxa"/>
            <w:tcBorders>
              <w:top w:val="nil"/>
              <w:left w:val="single" w:sz="4" w:space="0" w:color="auto"/>
              <w:bottom w:val="single" w:sz="4" w:space="0" w:color="auto"/>
              <w:right w:val="nil"/>
            </w:tcBorders>
            <w:shd w:val="clear" w:color="auto" w:fill="auto"/>
            <w:vAlign w:val="center"/>
            <w:hideMark/>
          </w:tcPr>
          <w:p w14:paraId="684751F8" w14:textId="77777777" w:rsidR="003B671E" w:rsidRPr="003B671E" w:rsidRDefault="003B671E" w:rsidP="003B671E">
            <w:pPr>
              <w:spacing w:after="0" w:line="240" w:lineRule="auto"/>
              <w:ind w:left="0" w:firstLine="0"/>
              <w:jc w:val="center"/>
              <w:rPr>
                <w:rFonts w:eastAsia="Times New Roman" w:cs="Calibri"/>
                <w:b/>
                <w:bCs/>
                <w:color w:val="auto"/>
                <w:szCs w:val="20"/>
              </w:rPr>
            </w:pPr>
            <w:r w:rsidRPr="003B671E">
              <w:rPr>
                <w:rFonts w:eastAsia="Times New Roman" w:cs="Calibri"/>
                <w:b/>
                <w:bCs/>
                <w:color w:val="auto"/>
                <w:szCs w:val="20"/>
              </w:rPr>
              <w:t>4</w:t>
            </w:r>
          </w:p>
        </w:tc>
        <w:tc>
          <w:tcPr>
            <w:tcW w:w="7028" w:type="dxa"/>
            <w:tcBorders>
              <w:top w:val="nil"/>
              <w:left w:val="single" w:sz="4" w:space="0" w:color="auto"/>
              <w:bottom w:val="single" w:sz="4" w:space="0" w:color="auto"/>
              <w:right w:val="single" w:sz="4" w:space="0" w:color="auto"/>
            </w:tcBorders>
            <w:shd w:val="clear" w:color="auto" w:fill="auto"/>
            <w:vAlign w:val="center"/>
            <w:hideMark/>
          </w:tcPr>
          <w:p w14:paraId="132073A2" w14:textId="77777777" w:rsidR="003B671E" w:rsidRPr="003B671E" w:rsidRDefault="003B671E" w:rsidP="003B671E">
            <w:pPr>
              <w:spacing w:after="0" w:line="240" w:lineRule="auto"/>
              <w:ind w:left="0" w:firstLine="0"/>
              <w:rPr>
                <w:rFonts w:eastAsia="Times New Roman" w:cs="Calibri"/>
                <w:b/>
                <w:bCs/>
                <w:color w:val="auto"/>
                <w:szCs w:val="20"/>
              </w:rPr>
            </w:pPr>
            <w:r w:rsidRPr="003B671E">
              <w:rPr>
                <w:rFonts w:eastAsia="Times New Roman" w:cs="Calibri"/>
                <w:b/>
                <w:bCs/>
                <w:color w:val="auto"/>
                <w:szCs w:val="20"/>
              </w:rPr>
              <w:t>Training du Personnel et transfert de technologie</w:t>
            </w:r>
          </w:p>
        </w:tc>
        <w:tc>
          <w:tcPr>
            <w:tcW w:w="1843" w:type="dxa"/>
            <w:tcBorders>
              <w:top w:val="nil"/>
              <w:left w:val="nil"/>
              <w:bottom w:val="single" w:sz="4" w:space="0" w:color="auto"/>
              <w:right w:val="single" w:sz="4" w:space="0" w:color="auto"/>
            </w:tcBorders>
            <w:shd w:val="clear" w:color="auto" w:fill="auto"/>
            <w:vAlign w:val="center"/>
            <w:hideMark/>
          </w:tcPr>
          <w:p w14:paraId="5F00CDD7" w14:textId="77777777" w:rsidR="003B671E" w:rsidRPr="003B671E" w:rsidRDefault="003B671E" w:rsidP="003B671E">
            <w:pPr>
              <w:spacing w:after="0" w:line="240" w:lineRule="auto"/>
              <w:ind w:left="0" w:firstLine="0"/>
              <w:jc w:val="center"/>
              <w:rPr>
                <w:rFonts w:eastAsia="Times New Roman" w:cs="Calibri"/>
                <w:b/>
                <w:bCs/>
                <w:color w:val="auto"/>
                <w:szCs w:val="20"/>
              </w:rPr>
            </w:pPr>
            <w:r w:rsidRPr="003B671E">
              <w:rPr>
                <w:rFonts w:eastAsia="Times New Roman" w:cs="Calibri"/>
                <w:b/>
                <w:bCs/>
                <w:color w:val="auto"/>
                <w:szCs w:val="20"/>
              </w:rPr>
              <w:t>10</w:t>
            </w:r>
          </w:p>
        </w:tc>
      </w:tr>
      <w:tr w:rsidR="003B671E" w:rsidRPr="003B671E" w14:paraId="54D64525" w14:textId="77777777" w:rsidTr="003B671E">
        <w:trPr>
          <w:trHeight w:val="476"/>
        </w:trPr>
        <w:tc>
          <w:tcPr>
            <w:tcW w:w="480" w:type="dxa"/>
            <w:tcBorders>
              <w:top w:val="nil"/>
              <w:left w:val="single" w:sz="4" w:space="0" w:color="auto"/>
              <w:bottom w:val="single" w:sz="4" w:space="0" w:color="auto"/>
              <w:right w:val="nil"/>
            </w:tcBorders>
            <w:shd w:val="clear" w:color="auto" w:fill="auto"/>
            <w:vAlign w:val="center"/>
            <w:hideMark/>
          </w:tcPr>
          <w:p w14:paraId="4DC26F91" w14:textId="77777777" w:rsidR="003B671E" w:rsidRPr="003B671E" w:rsidRDefault="003B671E" w:rsidP="003B671E">
            <w:pPr>
              <w:spacing w:after="0" w:line="240" w:lineRule="auto"/>
              <w:ind w:left="0" w:firstLine="0"/>
              <w:jc w:val="center"/>
              <w:rPr>
                <w:rFonts w:eastAsia="Times New Roman" w:cs="Calibri"/>
                <w:b/>
                <w:bCs/>
                <w:color w:val="auto"/>
                <w:szCs w:val="20"/>
              </w:rPr>
            </w:pPr>
            <w:r w:rsidRPr="003B671E">
              <w:rPr>
                <w:rFonts w:eastAsia="Times New Roman" w:cs="Calibri"/>
                <w:b/>
                <w:bCs/>
                <w:color w:val="auto"/>
                <w:szCs w:val="20"/>
              </w:rPr>
              <w:t>5</w:t>
            </w:r>
          </w:p>
        </w:tc>
        <w:tc>
          <w:tcPr>
            <w:tcW w:w="7028" w:type="dxa"/>
            <w:tcBorders>
              <w:top w:val="nil"/>
              <w:left w:val="single" w:sz="4" w:space="0" w:color="auto"/>
              <w:bottom w:val="single" w:sz="4" w:space="0" w:color="auto"/>
              <w:right w:val="single" w:sz="4" w:space="0" w:color="auto"/>
            </w:tcBorders>
            <w:shd w:val="clear" w:color="auto" w:fill="auto"/>
            <w:vAlign w:val="center"/>
            <w:hideMark/>
          </w:tcPr>
          <w:p w14:paraId="373EF41B" w14:textId="77777777" w:rsidR="003B671E" w:rsidRPr="003B671E" w:rsidRDefault="003B671E" w:rsidP="003B671E">
            <w:pPr>
              <w:spacing w:after="0" w:line="240" w:lineRule="auto"/>
              <w:ind w:left="0" w:firstLine="0"/>
              <w:rPr>
                <w:rFonts w:eastAsia="Times New Roman" w:cs="Calibri"/>
                <w:b/>
                <w:bCs/>
                <w:color w:val="auto"/>
                <w:szCs w:val="20"/>
              </w:rPr>
            </w:pPr>
            <w:r w:rsidRPr="003B671E">
              <w:rPr>
                <w:rFonts w:eastAsia="Times New Roman" w:cs="Calibri"/>
                <w:b/>
                <w:bCs/>
                <w:color w:val="auto"/>
                <w:szCs w:val="20"/>
              </w:rPr>
              <w:t xml:space="preserve">Plan d'Assurance Qualité/sécurité/environnement </w:t>
            </w:r>
          </w:p>
        </w:tc>
        <w:tc>
          <w:tcPr>
            <w:tcW w:w="1843" w:type="dxa"/>
            <w:tcBorders>
              <w:top w:val="nil"/>
              <w:left w:val="nil"/>
              <w:bottom w:val="single" w:sz="4" w:space="0" w:color="auto"/>
              <w:right w:val="single" w:sz="4" w:space="0" w:color="auto"/>
            </w:tcBorders>
            <w:shd w:val="clear" w:color="auto" w:fill="auto"/>
            <w:vAlign w:val="center"/>
            <w:hideMark/>
          </w:tcPr>
          <w:p w14:paraId="05276EE7" w14:textId="77777777" w:rsidR="003B671E" w:rsidRPr="003B671E" w:rsidRDefault="003B671E" w:rsidP="003B671E">
            <w:pPr>
              <w:spacing w:after="0" w:line="240" w:lineRule="auto"/>
              <w:ind w:left="0" w:firstLine="0"/>
              <w:jc w:val="center"/>
              <w:rPr>
                <w:rFonts w:eastAsia="Times New Roman" w:cs="Calibri"/>
                <w:b/>
                <w:bCs/>
                <w:color w:val="auto"/>
                <w:szCs w:val="20"/>
              </w:rPr>
            </w:pPr>
            <w:r w:rsidRPr="003B671E">
              <w:rPr>
                <w:rFonts w:eastAsia="Times New Roman" w:cs="Calibri"/>
                <w:b/>
                <w:bCs/>
                <w:color w:val="auto"/>
                <w:szCs w:val="20"/>
              </w:rPr>
              <w:t>5</w:t>
            </w:r>
          </w:p>
        </w:tc>
      </w:tr>
      <w:tr w:rsidR="003B671E" w:rsidRPr="003B671E" w14:paraId="6A44FE3C" w14:textId="77777777" w:rsidTr="003B671E">
        <w:trPr>
          <w:trHeight w:val="426"/>
        </w:trPr>
        <w:tc>
          <w:tcPr>
            <w:tcW w:w="480" w:type="dxa"/>
            <w:tcBorders>
              <w:top w:val="nil"/>
              <w:left w:val="single" w:sz="4" w:space="0" w:color="auto"/>
              <w:bottom w:val="single" w:sz="4" w:space="0" w:color="auto"/>
              <w:right w:val="nil"/>
            </w:tcBorders>
            <w:shd w:val="clear" w:color="auto" w:fill="auto"/>
            <w:vAlign w:val="center"/>
            <w:hideMark/>
          </w:tcPr>
          <w:p w14:paraId="3B27833E" w14:textId="77777777" w:rsidR="003B671E" w:rsidRPr="003B671E" w:rsidRDefault="003B671E" w:rsidP="003B671E">
            <w:pPr>
              <w:spacing w:after="0" w:line="240" w:lineRule="auto"/>
              <w:ind w:left="0" w:firstLine="0"/>
              <w:jc w:val="center"/>
              <w:rPr>
                <w:rFonts w:eastAsia="Times New Roman" w:cs="Calibri"/>
                <w:b/>
                <w:bCs/>
                <w:color w:val="auto"/>
                <w:szCs w:val="20"/>
              </w:rPr>
            </w:pPr>
            <w:r w:rsidRPr="003B671E">
              <w:rPr>
                <w:rFonts w:eastAsia="Times New Roman" w:cs="Calibri"/>
                <w:b/>
                <w:bCs/>
                <w:color w:val="auto"/>
                <w:szCs w:val="20"/>
              </w:rPr>
              <w:t>6</w:t>
            </w:r>
          </w:p>
        </w:tc>
        <w:tc>
          <w:tcPr>
            <w:tcW w:w="7028" w:type="dxa"/>
            <w:tcBorders>
              <w:top w:val="nil"/>
              <w:left w:val="single" w:sz="4" w:space="0" w:color="auto"/>
              <w:bottom w:val="single" w:sz="4" w:space="0" w:color="auto"/>
              <w:right w:val="single" w:sz="4" w:space="0" w:color="auto"/>
            </w:tcBorders>
            <w:shd w:val="clear" w:color="auto" w:fill="auto"/>
            <w:vAlign w:val="center"/>
            <w:hideMark/>
          </w:tcPr>
          <w:p w14:paraId="75E2C374" w14:textId="77777777" w:rsidR="003B671E" w:rsidRPr="003B671E" w:rsidRDefault="003B671E" w:rsidP="003B671E">
            <w:pPr>
              <w:spacing w:after="0" w:line="240" w:lineRule="auto"/>
              <w:ind w:left="0" w:firstLine="0"/>
              <w:rPr>
                <w:rFonts w:eastAsia="Times New Roman" w:cs="Calibri"/>
                <w:b/>
                <w:bCs/>
                <w:color w:val="auto"/>
                <w:szCs w:val="20"/>
              </w:rPr>
            </w:pPr>
            <w:r w:rsidRPr="003B671E">
              <w:rPr>
                <w:rFonts w:eastAsia="Times New Roman" w:cs="Calibri"/>
                <w:b/>
                <w:bCs/>
                <w:color w:val="auto"/>
                <w:szCs w:val="20"/>
              </w:rPr>
              <w:t>Planning des travaux</w:t>
            </w:r>
          </w:p>
        </w:tc>
        <w:tc>
          <w:tcPr>
            <w:tcW w:w="1843" w:type="dxa"/>
            <w:tcBorders>
              <w:top w:val="nil"/>
              <w:left w:val="nil"/>
              <w:bottom w:val="single" w:sz="4" w:space="0" w:color="auto"/>
              <w:right w:val="single" w:sz="4" w:space="0" w:color="auto"/>
            </w:tcBorders>
            <w:shd w:val="clear" w:color="auto" w:fill="auto"/>
            <w:vAlign w:val="center"/>
            <w:hideMark/>
          </w:tcPr>
          <w:p w14:paraId="1771227E" w14:textId="77777777" w:rsidR="003B671E" w:rsidRPr="003B671E" w:rsidRDefault="003B671E" w:rsidP="003B671E">
            <w:pPr>
              <w:spacing w:after="0" w:line="240" w:lineRule="auto"/>
              <w:ind w:left="0" w:firstLine="0"/>
              <w:jc w:val="center"/>
              <w:rPr>
                <w:rFonts w:eastAsia="Times New Roman" w:cs="Calibri"/>
                <w:b/>
                <w:bCs/>
                <w:color w:val="auto"/>
                <w:szCs w:val="20"/>
              </w:rPr>
            </w:pPr>
            <w:r w:rsidRPr="003B671E">
              <w:rPr>
                <w:rFonts w:eastAsia="Times New Roman" w:cs="Calibri"/>
                <w:b/>
                <w:bCs/>
                <w:color w:val="auto"/>
                <w:szCs w:val="20"/>
              </w:rPr>
              <w:t>5</w:t>
            </w:r>
          </w:p>
        </w:tc>
      </w:tr>
      <w:tr w:rsidR="003B671E" w:rsidRPr="003B671E" w14:paraId="5489839E" w14:textId="77777777" w:rsidTr="003B671E">
        <w:trPr>
          <w:trHeight w:val="404"/>
        </w:trPr>
        <w:tc>
          <w:tcPr>
            <w:tcW w:w="480" w:type="dxa"/>
            <w:tcBorders>
              <w:top w:val="nil"/>
              <w:left w:val="nil"/>
              <w:bottom w:val="nil"/>
              <w:right w:val="nil"/>
            </w:tcBorders>
            <w:shd w:val="clear" w:color="auto" w:fill="auto"/>
            <w:noWrap/>
            <w:vAlign w:val="bottom"/>
            <w:hideMark/>
          </w:tcPr>
          <w:p w14:paraId="73DA220E" w14:textId="77777777" w:rsidR="003B671E" w:rsidRPr="003B671E" w:rsidRDefault="003B671E" w:rsidP="003B671E">
            <w:pPr>
              <w:spacing w:after="0" w:line="240" w:lineRule="auto"/>
              <w:ind w:left="0" w:firstLine="0"/>
              <w:jc w:val="center"/>
              <w:rPr>
                <w:rFonts w:eastAsia="Times New Roman" w:cs="Calibri"/>
                <w:b/>
                <w:bCs/>
                <w:color w:val="auto"/>
                <w:szCs w:val="20"/>
              </w:rPr>
            </w:pPr>
          </w:p>
        </w:tc>
        <w:tc>
          <w:tcPr>
            <w:tcW w:w="7028" w:type="dxa"/>
            <w:tcBorders>
              <w:top w:val="nil"/>
              <w:left w:val="single" w:sz="4" w:space="0" w:color="auto"/>
              <w:bottom w:val="single" w:sz="4" w:space="0" w:color="auto"/>
              <w:right w:val="single" w:sz="4" w:space="0" w:color="auto"/>
            </w:tcBorders>
            <w:shd w:val="clear" w:color="auto" w:fill="auto"/>
            <w:noWrap/>
            <w:vAlign w:val="bottom"/>
            <w:hideMark/>
          </w:tcPr>
          <w:p w14:paraId="12596042" w14:textId="77777777" w:rsidR="003B671E" w:rsidRPr="003B671E" w:rsidRDefault="003B671E" w:rsidP="003B671E">
            <w:pPr>
              <w:spacing w:after="0" w:line="240" w:lineRule="auto"/>
              <w:ind w:left="0" w:firstLine="0"/>
              <w:rPr>
                <w:rFonts w:eastAsia="Times New Roman" w:cs="Calibri"/>
                <w:color w:val="auto"/>
                <w:sz w:val="22"/>
              </w:rPr>
            </w:pPr>
            <w:r w:rsidRPr="003B671E">
              <w:rPr>
                <w:rFonts w:eastAsia="Times New Roman" w:cs="Calibri"/>
                <w:color w:val="auto"/>
                <w:sz w:val="22"/>
              </w:rPr>
              <w:t xml:space="preserve">Total </w:t>
            </w:r>
          </w:p>
        </w:tc>
        <w:tc>
          <w:tcPr>
            <w:tcW w:w="1843" w:type="dxa"/>
            <w:tcBorders>
              <w:top w:val="nil"/>
              <w:left w:val="nil"/>
              <w:bottom w:val="single" w:sz="4" w:space="0" w:color="auto"/>
              <w:right w:val="single" w:sz="4" w:space="0" w:color="auto"/>
            </w:tcBorders>
            <w:shd w:val="clear" w:color="auto" w:fill="auto"/>
            <w:noWrap/>
            <w:vAlign w:val="bottom"/>
            <w:hideMark/>
          </w:tcPr>
          <w:p w14:paraId="09CE907B" w14:textId="77777777" w:rsidR="003B671E" w:rsidRPr="003B671E" w:rsidRDefault="003B671E" w:rsidP="003B671E">
            <w:pPr>
              <w:spacing w:after="0" w:line="240" w:lineRule="auto"/>
              <w:ind w:left="0" w:firstLine="0"/>
              <w:jc w:val="center"/>
              <w:rPr>
                <w:rFonts w:eastAsia="Times New Roman" w:cs="Calibri"/>
                <w:color w:val="auto"/>
                <w:sz w:val="22"/>
              </w:rPr>
            </w:pPr>
            <w:r w:rsidRPr="003B671E">
              <w:rPr>
                <w:rFonts w:eastAsia="Times New Roman" w:cs="Calibri"/>
                <w:color w:val="auto"/>
                <w:sz w:val="22"/>
              </w:rPr>
              <w:t>100</w:t>
            </w:r>
          </w:p>
        </w:tc>
      </w:tr>
    </w:tbl>
    <w:p w14:paraId="7E7CE577" w14:textId="77777777" w:rsidR="00F85855" w:rsidRPr="00924227" w:rsidRDefault="00F85855" w:rsidP="00E742B6">
      <w:pPr>
        <w:spacing w:after="174" w:line="240" w:lineRule="auto"/>
        <w:ind w:left="0" w:firstLine="0"/>
        <w:jc w:val="both"/>
        <w:rPr>
          <w:rFonts w:ascii="Tahoma" w:hAnsi="Tahoma" w:cs="Tahoma"/>
          <w:color w:val="auto"/>
          <w:szCs w:val="20"/>
        </w:rPr>
      </w:pPr>
    </w:p>
    <w:p w14:paraId="25EC3F94" w14:textId="0FF7438B" w:rsidR="009F6796" w:rsidRPr="00924227" w:rsidRDefault="00C210C8" w:rsidP="008D6FB0">
      <w:pPr>
        <w:pStyle w:val="Paragraphedeliste"/>
        <w:numPr>
          <w:ilvl w:val="0"/>
          <w:numId w:val="3"/>
        </w:numPr>
        <w:tabs>
          <w:tab w:val="center" w:pos="2173"/>
        </w:tabs>
        <w:spacing w:after="264" w:line="259" w:lineRule="auto"/>
        <w:jc w:val="both"/>
        <w:rPr>
          <w:rFonts w:ascii="Tahoma" w:hAnsi="Tahoma" w:cs="Tahoma"/>
          <w:b/>
          <w:sz w:val="20"/>
          <w:szCs w:val="20"/>
        </w:rPr>
      </w:pPr>
      <w:r w:rsidRPr="00924227">
        <w:rPr>
          <w:rFonts w:ascii="Tahoma" w:hAnsi="Tahoma" w:cs="Tahoma"/>
          <w:b/>
          <w:sz w:val="20"/>
          <w:szCs w:val="20"/>
        </w:rPr>
        <w:lastRenderedPageBreak/>
        <w:t xml:space="preserve">Critères </w:t>
      </w:r>
      <w:r w:rsidR="00DC6B97" w:rsidRPr="00924227">
        <w:rPr>
          <w:rFonts w:ascii="Tahoma" w:hAnsi="Tahoma" w:cs="Tahoma"/>
          <w:b/>
          <w:sz w:val="20"/>
          <w:szCs w:val="20"/>
        </w:rPr>
        <w:t>d’évaluations financières</w:t>
      </w:r>
      <w:r w:rsidRPr="00924227">
        <w:rPr>
          <w:rFonts w:ascii="Tahoma" w:hAnsi="Tahoma" w:cs="Tahoma"/>
          <w:b/>
          <w:sz w:val="20"/>
          <w:szCs w:val="20"/>
        </w:rPr>
        <w:t xml:space="preserve">   </w:t>
      </w:r>
    </w:p>
    <w:p w14:paraId="5774D702" w14:textId="2EFCCBE3" w:rsidR="00815A06" w:rsidRPr="00924227" w:rsidRDefault="009F6796" w:rsidP="009F6796">
      <w:pPr>
        <w:ind w:left="0" w:firstLine="0"/>
        <w:jc w:val="both"/>
        <w:outlineLvl w:val="0"/>
        <w:rPr>
          <w:rFonts w:ascii="Tahoma" w:hAnsi="Tahoma" w:cs="Tahoma"/>
          <w:szCs w:val="20"/>
        </w:rPr>
      </w:pPr>
      <w:r w:rsidRPr="00924227">
        <w:rPr>
          <w:rFonts w:ascii="Tahoma" w:hAnsi="Tahoma" w:cs="Tahoma"/>
          <w:szCs w:val="20"/>
        </w:rPr>
        <w:t>Le soumissionnaire adjudicataire sera le moins disant parmi les soumissionnaires retenus Techniquement.</w:t>
      </w:r>
    </w:p>
    <w:p w14:paraId="645C6A59" w14:textId="77777777" w:rsidR="00E742B6" w:rsidRPr="00924227" w:rsidRDefault="00E742B6" w:rsidP="002E2988">
      <w:pPr>
        <w:ind w:left="0" w:firstLine="0"/>
        <w:jc w:val="both"/>
        <w:outlineLvl w:val="0"/>
        <w:rPr>
          <w:rFonts w:ascii="Tahoma" w:hAnsi="Tahoma" w:cs="Tahoma"/>
          <w:szCs w:val="20"/>
        </w:rPr>
      </w:pPr>
    </w:p>
    <w:p w14:paraId="33332810" w14:textId="60888B32" w:rsidR="00A87C72" w:rsidRPr="00EE6907" w:rsidRDefault="00B41B83" w:rsidP="00A87C72">
      <w:pPr>
        <w:pStyle w:val="Corpsdetexte"/>
        <w:numPr>
          <w:ilvl w:val="0"/>
          <w:numId w:val="3"/>
        </w:numPr>
        <w:rPr>
          <w:rFonts w:ascii="Tahoma" w:eastAsia="Sansation" w:hAnsi="Tahoma" w:cs="Tahoma"/>
          <w:b/>
          <w:color w:val="000000"/>
          <w:sz w:val="20"/>
          <w:lang w:eastAsia="fr-FR"/>
        </w:rPr>
      </w:pPr>
      <w:r w:rsidRPr="00924227">
        <w:rPr>
          <w:rFonts w:ascii="Tahoma" w:eastAsia="Sansation" w:hAnsi="Tahoma" w:cs="Tahoma"/>
          <w:b/>
          <w:color w:val="000000"/>
          <w:sz w:val="20"/>
          <w:lang w:eastAsia="fr-FR"/>
        </w:rPr>
        <w:t>Critères Eliminatoires </w:t>
      </w:r>
    </w:p>
    <w:p w14:paraId="3E5719CD" w14:textId="2AC9C212" w:rsidR="000251DB" w:rsidRDefault="000251DB" w:rsidP="000251DB">
      <w:pPr>
        <w:pStyle w:val="Paragraphedeliste"/>
        <w:numPr>
          <w:ilvl w:val="0"/>
          <w:numId w:val="7"/>
        </w:numPr>
        <w:shd w:val="clear" w:color="auto" w:fill="FFFFFF"/>
        <w:jc w:val="both"/>
        <w:rPr>
          <w:rFonts w:ascii="Tahoma" w:hAnsi="Tahoma" w:cs="Tahoma"/>
          <w:sz w:val="20"/>
          <w:szCs w:val="20"/>
        </w:rPr>
      </w:pPr>
      <w:r w:rsidRPr="00924227">
        <w:rPr>
          <w:rFonts w:ascii="Tahoma" w:hAnsi="Tahoma" w:cs="Tahoma"/>
          <w:sz w:val="20"/>
          <w:szCs w:val="20"/>
        </w:rPr>
        <w:t>Non-respect de la clause relative à la date, au lieu et à l’heure de dépôt des offres</w:t>
      </w:r>
      <w:r w:rsidR="00F85855">
        <w:rPr>
          <w:rFonts w:ascii="Tahoma" w:hAnsi="Tahoma" w:cs="Tahoma"/>
          <w:sz w:val="20"/>
          <w:szCs w:val="20"/>
        </w:rPr>
        <w:t> ;</w:t>
      </w:r>
    </w:p>
    <w:p w14:paraId="10B94A38" w14:textId="07216074" w:rsidR="00F85855" w:rsidRPr="00924227" w:rsidRDefault="00F85855" w:rsidP="000251DB">
      <w:pPr>
        <w:pStyle w:val="Paragraphedeliste"/>
        <w:numPr>
          <w:ilvl w:val="0"/>
          <w:numId w:val="7"/>
        </w:numPr>
        <w:shd w:val="clear" w:color="auto" w:fill="FFFFFF"/>
        <w:jc w:val="both"/>
        <w:rPr>
          <w:rFonts w:ascii="Tahoma" w:hAnsi="Tahoma" w:cs="Tahoma"/>
          <w:sz w:val="20"/>
          <w:szCs w:val="20"/>
        </w:rPr>
      </w:pPr>
      <w:r>
        <w:rPr>
          <w:rFonts w:ascii="Tahoma" w:hAnsi="Tahoma" w:cs="Tahoma"/>
          <w:sz w:val="20"/>
          <w:szCs w:val="20"/>
        </w:rPr>
        <w:t>Note technique inférieure à 70% ;</w:t>
      </w:r>
    </w:p>
    <w:p w14:paraId="2E85AA3C" w14:textId="3B086DBC" w:rsidR="000251DB" w:rsidRPr="00924227" w:rsidRDefault="000251DB" w:rsidP="000251DB">
      <w:pPr>
        <w:pStyle w:val="Paragraphedeliste"/>
        <w:numPr>
          <w:ilvl w:val="0"/>
          <w:numId w:val="7"/>
        </w:numPr>
        <w:shd w:val="clear" w:color="auto" w:fill="FFFFFF"/>
        <w:jc w:val="both"/>
        <w:rPr>
          <w:rFonts w:ascii="Tahoma" w:hAnsi="Tahoma" w:cs="Tahoma"/>
          <w:sz w:val="20"/>
          <w:szCs w:val="20"/>
        </w:rPr>
      </w:pPr>
      <w:r w:rsidRPr="00924227">
        <w:rPr>
          <w:rFonts w:ascii="Tahoma" w:hAnsi="Tahoma" w:cs="Tahoma"/>
          <w:sz w:val="20"/>
          <w:szCs w:val="20"/>
        </w:rPr>
        <w:t>Le non-respect de la clause « Présentation des offres »</w:t>
      </w:r>
      <w:r w:rsidR="00F85855">
        <w:rPr>
          <w:rFonts w:ascii="Tahoma" w:hAnsi="Tahoma" w:cs="Tahoma"/>
          <w:sz w:val="20"/>
          <w:szCs w:val="20"/>
        </w:rPr>
        <w:t> ;</w:t>
      </w:r>
    </w:p>
    <w:p w14:paraId="58E094B0" w14:textId="5176B25B" w:rsidR="000251DB" w:rsidRPr="00924227" w:rsidRDefault="000251DB" w:rsidP="000251DB">
      <w:pPr>
        <w:pStyle w:val="Paragraphedeliste"/>
        <w:numPr>
          <w:ilvl w:val="0"/>
          <w:numId w:val="7"/>
        </w:numPr>
        <w:shd w:val="clear" w:color="auto" w:fill="FFFFFF"/>
        <w:jc w:val="both"/>
        <w:rPr>
          <w:rFonts w:ascii="Tahoma" w:hAnsi="Tahoma" w:cs="Tahoma"/>
          <w:sz w:val="20"/>
          <w:szCs w:val="20"/>
        </w:rPr>
      </w:pPr>
      <w:r w:rsidRPr="00924227">
        <w:rPr>
          <w:rFonts w:ascii="Tahoma" w:hAnsi="Tahoma" w:cs="Tahoma"/>
          <w:sz w:val="20"/>
          <w:szCs w:val="20"/>
        </w:rPr>
        <w:t>Le non-respect de la clause « Communication »</w:t>
      </w:r>
      <w:r w:rsidR="00F85855">
        <w:rPr>
          <w:rFonts w:ascii="Tahoma" w:hAnsi="Tahoma" w:cs="Tahoma"/>
          <w:sz w:val="20"/>
          <w:szCs w:val="20"/>
        </w:rPr>
        <w:t> ;</w:t>
      </w:r>
    </w:p>
    <w:p w14:paraId="3AB51C6C" w14:textId="57568849" w:rsidR="000251DB" w:rsidRPr="00924227" w:rsidRDefault="000251DB" w:rsidP="000251DB">
      <w:pPr>
        <w:pStyle w:val="Paragraphedeliste"/>
        <w:numPr>
          <w:ilvl w:val="0"/>
          <w:numId w:val="7"/>
        </w:numPr>
        <w:shd w:val="clear" w:color="auto" w:fill="FFFFFF"/>
        <w:jc w:val="both"/>
        <w:rPr>
          <w:rFonts w:ascii="Tahoma" w:hAnsi="Tahoma" w:cs="Tahoma"/>
          <w:sz w:val="20"/>
          <w:szCs w:val="20"/>
        </w:rPr>
      </w:pPr>
      <w:r w:rsidRPr="00924227">
        <w:rPr>
          <w:rFonts w:ascii="Tahoma" w:hAnsi="Tahoma" w:cs="Tahoma"/>
          <w:sz w:val="20"/>
          <w:szCs w:val="20"/>
        </w:rPr>
        <w:t>Offre n’ayant pas été codifié</w:t>
      </w:r>
      <w:r w:rsidR="00F85855">
        <w:rPr>
          <w:rFonts w:ascii="Tahoma" w:hAnsi="Tahoma" w:cs="Tahoma"/>
          <w:sz w:val="20"/>
          <w:szCs w:val="20"/>
        </w:rPr>
        <w:t> ;</w:t>
      </w:r>
    </w:p>
    <w:p w14:paraId="51103812" w14:textId="682DA3ED" w:rsidR="000251DB" w:rsidRPr="00924227" w:rsidRDefault="000251DB" w:rsidP="000251DB">
      <w:pPr>
        <w:pStyle w:val="Paragraphedeliste"/>
        <w:numPr>
          <w:ilvl w:val="0"/>
          <w:numId w:val="7"/>
        </w:numPr>
        <w:shd w:val="clear" w:color="auto" w:fill="FFFFFF"/>
        <w:jc w:val="both"/>
        <w:rPr>
          <w:rFonts w:ascii="Tahoma" w:hAnsi="Tahoma" w:cs="Tahoma"/>
          <w:sz w:val="20"/>
          <w:szCs w:val="20"/>
        </w:rPr>
      </w:pPr>
      <w:r w:rsidRPr="00924227">
        <w:rPr>
          <w:rFonts w:ascii="Tahoma" w:hAnsi="Tahoma" w:cs="Tahoma"/>
          <w:sz w:val="20"/>
          <w:szCs w:val="20"/>
        </w:rPr>
        <w:t>Offre présentant de fortes similitudes avec celle d’un autre soumissionnaire</w:t>
      </w:r>
      <w:r w:rsidR="00F85855">
        <w:rPr>
          <w:rFonts w:ascii="Tahoma" w:hAnsi="Tahoma" w:cs="Tahoma"/>
          <w:sz w:val="20"/>
          <w:szCs w:val="20"/>
        </w:rPr>
        <w:t> ;</w:t>
      </w:r>
    </w:p>
    <w:p w14:paraId="40496190" w14:textId="2D2BC174" w:rsidR="00B41B83" w:rsidRPr="00924227" w:rsidRDefault="000251DB" w:rsidP="008D6FB0">
      <w:pPr>
        <w:pStyle w:val="Paragraphedeliste"/>
        <w:numPr>
          <w:ilvl w:val="0"/>
          <w:numId w:val="7"/>
        </w:numPr>
        <w:shd w:val="clear" w:color="auto" w:fill="FFFFFF"/>
        <w:jc w:val="both"/>
        <w:rPr>
          <w:rFonts w:ascii="Tahoma" w:hAnsi="Tahoma" w:cs="Tahoma"/>
          <w:sz w:val="20"/>
          <w:szCs w:val="20"/>
        </w:rPr>
      </w:pPr>
      <w:r w:rsidRPr="00924227">
        <w:rPr>
          <w:rFonts w:ascii="Tahoma" w:hAnsi="Tahoma" w:cs="Tahoma"/>
          <w:sz w:val="20"/>
          <w:szCs w:val="20"/>
        </w:rPr>
        <w:t>Un dossier fiscal non conforme à l’exigence en vigueur</w:t>
      </w:r>
      <w:r w:rsidR="00A37798" w:rsidRPr="00924227">
        <w:rPr>
          <w:rFonts w:ascii="Tahoma" w:hAnsi="Tahoma" w:cs="Tahoma"/>
          <w:sz w:val="20"/>
          <w:szCs w:val="20"/>
        </w:rPr>
        <w:t>.</w:t>
      </w:r>
    </w:p>
    <w:sectPr w:rsidR="00B41B83" w:rsidRPr="00924227" w:rsidSect="00C02131">
      <w:headerReference w:type="default" r:id="rId7"/>
      <w:footerReference w:type="default" r:id="rId8"/>
      <w:pgSz w:w="11906" w:h="16838"/>
      <w:pgMar w:top="710" w:right="1439" w:bottom="717" w:left="1419"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EC16C" w14:textId="77777777" w:rsidR="00374AAB" w:rsidRDefault="00374AAB" w:rsidP="00DD27FA">
      <w:pPr>
        <w:spacing w:after="0" w:line="240" w:lineRule="auto"/>
      </w:pPr>
      <w:r>
        <w:separator/>
      </w:r>
    </w:p>
  </w:endnote>
  <w:endnote w:type="continuationSeparator" w:id="0">
    <w:p w14:paraId="48D78835" w14:textId="77777777" w:rsidR="00374AAB" w:rsidRDefault="00374AAB" w:rsidP="00DD2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ansation">
    <w:altName w:val="Calibri"/>
    <w:charset w:val="00"/>
    <w:family w:val="auto"/>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9360849"/>
      <w:docPartObj>
        <w:docPartGallery w:val="Page Numbers (Bottom of Page)"/>
        <w:docPartUnique/>
      </w:docPartObj>
    </w:sdtPr>
    <w:sdtEndPr/>
    <w:sdtContent>
      <w:p w14:paraId="72937F8D" w14:textId="77777777" w:rsidR="00BD58F3" w:rsidRDefault="00BD58F3">
        <w:pPr>
          <w:pStyle w:val="Pieddepage"/>
        </w:pPr>
        <w:r>
          <w:rPr>
            <w:noProof/>
          </w:rPr>
          <w:drawing>
            <wp:anchor distT="0" distB="0" distL="114300" distR="114300" simplePos="0" relativeHeight="251661312" behindDoc="0" locked="0" layoutInCell="1" allowOverlap="1" wp14:anchorId="34EB91D0" wp14:editId="4C45B240">
              <wp:simplePos x="0" y="0"/>
              <wp:positionH relativeFrom="page">
                <wp:posOffset>572735</wp:posOffset>
              </wp:positionH>
              <wp:positionV relativeFrom="paragraph">
                <wp:posOffset>195915</wp:posOffset>
              </wp:positionV>
              <wp:extent cx="6681470" cy="502285"/>
              <wp:effectExtent l="0" t="0" r="5080" b="0"/>
              <wp:wrapThrough wrapText="bothSides">
                <wp:wrapPolygon edited="0">
                  <wp:start x="0" y="0"/>
                  <wp:lineTo x="0" y="20480"/>
                  <wp:lineTo x="21555" y="20480"/>
                  <wp:lineTo x="21555"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 de page40.jpg"/>
                      <pic:cNvPicPr/>
                    </pic:nvPicPr>
                    <pic:blipFill rotWithShape="1">
                      <a:blip r:embed="rId1">
                        <a:extLst>
                          <a:ext uri="{28A0092B-C50C-407E-A947-70E740481C1C}">
                            <a14:useLocalDpi xmlns:a14="http://schemas.microsoft.com/office/drawing/2010/main" val="0"/>
                          </a:ext>
                        </a:extLst>
                      </a:blip>
                      <a:srcRect t="53262" b="12687"/>
                      <a:stretch/>
                    </pic:blipFill>
                    <pic:spPr bwMode="auto">
                      <a:xfrm>
                        <a:off x="0" y="0"/>
                        <a:ext cx="6681470" cy="502285"/>
                      </a:xfrm>
                      <a:prstGeom prst="rect">
                        <a:avLst/>
                      </a:prstGeom>
                      <a:ln>
                        <a:noFill/>
                      </a:ln>
                      <a:extLst>
                        <a:ext uri="{53640926-AAD7-44D8-BBD7-CCE9431645EC}">
                          <a14:shadowObscured xmlns:a14="http://schemas.microsoft.com/office/drawing/2010/main"/>
                        </a:ext>
                        <a:ext uri="{53640926-AAD7-44d8-BBD7-CCE9431645EC}">
                          <a14:shadowObscured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3763A4">
          <w:rPr>
            <w:noProof/>
          </w:rPr>
          <w:t>6</w:t>
        </w:r>
        <w:r>
          <w:fldChar w:fldCharType="end"/>
        </w:r>
      </w:p>
    </w:sdtContent>
  </w:sdt>
  <w:p w14:paraId="1F912C4D" w14:textId="77777777" w:rsidR="00BD58F3" w:rsidRDefault="00BD58F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3FB03" w14:textId="77777777" w:rsidR="00374AAB" w:rsidRDefault="00374AAB" w:rsidP="00DD27FA">
      <w:pPr>
        <w:spacing w:after="0" w:line="240" w:lineRule="auto"/>
      </w:pPr>
      <w:r>
        <w:separator/>
      </w:r>
    </w:p>
  </w:footnote>
  <w:footnote w:type="continuationSeparator" w:id="0">
    <w:p w14:paraId="71F5B919" w14:textId="77777777" w:rsidR="00374AAB" w:rsidRDefault="00374AAB" w:rsidP="00DD27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A03E3" w14:textId="77777777" w:rsidR="00BD58F3" w:rsidRDefault="00BD58F3">
    <w:pPr>
      <w:pStyle w:val="En-tte"/>
    </w:pPr>
    <w:r>
      <w:rPr>
        <w:noProof/>
      </w:rPr>
      <w:drawing>
        <wp:anchor distT="0" distB="0" distL="114300" distR="114300" simplePos="0" relativeHeight="251659264" behindDoc="0" locked="0" layoutInCell="1" allowOverlap="1" wp14:anchorId="2EDAA04D" wp14:editId="1444816B">
          <wp:simplePos x="0" y="0"/>
          <wp:positionH relativeFrom="page">
            <wp:posOffset>311150</wp:posOffset>
          </wp:positionH>
          <wp:positionV relativeFrom="paragraph">
            <wp:posOffset>95250</wp:posOffset>
          </wp:positionV>
          <wp:extent cx="6912610" cy="1085215"/>
          <wp:effectExtent l="0" t="0" r="2540" b="635"/>
          <wp:wrapThrough wrapText="bothSides">
            <wp:wrapPolygon edited="0">
              <wp:start x="0" y="0"/>
              <wp:lineTo x="0" y="21233"/>
              <wp:lineTo x="21548" y="21233"/>
              <wp:lineTo x="21548"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ete40.jpg"/>
                  <pic:cNvPicPr/>
                </pic:nvPicPr>
                <pic:blipFill>
                  <a:blip r:embed="rId1">
                    <a:extLst>
                      <a:ext uri="{28A0092B-C50C-407E-A947-70E740481C1C}">
                        <a14:useLocalDpi xmlns:a14="http://schemas.microsoft.com/office/drawing/2010/main" val="0"/>
                      </a:ext>
                    </a:extLst>
                  </a:blip>
                  <a:stretch>
                    <a:fillRect/>
                  </a:stretch>
                </pic:blipFill>
                <pic:spPr>
                  <a:xfrm>
                    <a:off x="0" y="0"/>
                    <a:ext cx="6912610" cy="1085215"/>
                  </a:xfrm>
                  <a:prstGeom prst="rect">
                    <a:avLst/>
                  </a:prstGeom>
                </pic:spPr>
              </pic:pic>
            </a:graphicData>
          </a:graphic>
          <wp14:sizeRelH relativeFrom="page">
            <wp14:pctWidth>0</wp14:pctWidth>
          </wp14:sizeRelH>
          <wp14:sizeRelV relativeFrom="page">
            <wp14:pctHeight>0</wp14:pctHeight>
          </wp14:sizeRelV>
        </wp:anchor>
      </w:drawing>
    </w:r>
  </w:p>
  <w:p w14:paraId="1CB3D41D" w14:textId="77777777" w:rsidR="00BD58F3" w:rsidRDefault="00BD58F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9756E"/>
    <w:multiLevelType w:val="multilevel"/>
    <w:tmpl w:val="E8D00F38"/>
    <w:lvl w:ilvl="0">
      <w:start w:val="1"/>
      <w:numFmt w:val="lowerLetter"/>
      <w:lvlText w:val="%1)"/>
      <w:lvlJc w:val="left"/>
      <w:pPr>
        <w:tabs>
          <w:tab w:val="num" w:pos="360"/>
        </w:tabs>
        <w:ind w:left="360" w:hanging="360"/>
      </w:pPr>
      <w:rPr>
        <w:b/>
        <w:sz w:val="22"/>
      </w:rPr>
    </w:lvl>
    <w:lvl w:ilvl="1">
      <w:start w:val="1"/>
      <w:numFmt w:val="bullet"/>
      <w:lvlText w:val="-"/>
      <w:lvlJc w:val="left"/>
      <w:pPr>
        <w:tabs>
          <w:tab w:val="num" w:pos="1080"/>
        </w:tabs>
        <w:ind w:left="1080" w:hanging="360"/>
      </w:pPr>
      <w:rPr>
        <w:rFonts w:ascii="Courier New" w:hAnsi="Courier New"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1CA47A68"/>
    <w:multiLevelType w:val="hybridMultilevel"/>
    <w:tmpl w:val="DDDE51D2"/>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261122C2"/>
    <w:multiLevelType w:val="hybridMultilevel"/>
    <w:tmpl w:val="5CFA41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C1832FB"/>
    <w:multiLevelType w:val="hybridMultilevel"/>
    <w:tmpl w:val="276A5D92"/>
    <w:lvl w:ilvl="0" w:tplc="13C839B6">
      <w:start w:val="1"/>
      <w:numFmt w:val="decimal"/>
      <w:lvlText w:val="%1"/>
      <w:lvlJc w:val="left"/>
      <w:pPr>
        <w:ind w:left="360"/>
      </w:pPr>
      <w:rPr>
        <w:rFonts w:ascii="Sansation" w:eastAsia="Sansation" w:hAnsi="Sansation" w:cs="Sansation"/>
        <w:b/>
        <w:bCs/>
        <w:i w:val="0"/>
        <w:strike w:val="0"/>
        <w:dstrike w:val="0"/>
        <w:color w:val="000000"/>
        <w:sz w:val="20"/>
        <w:szCs w:val="20"/>
        <w:u w:val="none" w:color="000000"/>
        <w:bdr w:val="none" w:sz="0" w:space="0" w:color="auto"/>
        <w:shd w:val="clear" w:color="auto" w:fill="auto"/>
        <w:vertAlign w:val="baseline"/>
      </w:rPr>
    </w:lvl>
    <w:lvl w:ilvl="1" w:tplc="859AE2B4">
      <w:start w:val="1"/>
      <w:numFmt w:val="lowerLetter"/>
      <w:lvlText w:val="%2"/>
      <w:lvlJc w:val="left"/>
      <w:pPr>
        <w:ind w:left="660"/>
      </w:pPr>
      <w:rPr>
        <w:rFonts w:ascii="Sansation" w:eastAsia="Sansation" w:hAnsi="Sansation" w:cs="Sansation"/>
        <w:b/>
        <w:bCs/>
        <w:i w:val="0"/>
        <w:strike w:val="0"/>
        <w:dstrike w:val="0"/>
        <w:color w:val="000000"/>
        <w:sz w:val="20"/>
        <w:szCs w:val="20"/>
        <w:u w:val="none" w:color="000000"/>
        <w:bdr w:val="none" w:sz="0" w:space="0" w:color="auto"/>
        <w:shd w:val="clear" w:color="auto" w:fill="auto"/>
        <w:vertAlign w:val="baseline"/>
      </w:rPr>
    </w:lvl>
    <w:lvl w:ilvl="2" w:tplc="B4EC60B6">
      <w:start w:val="1"/>
      <w:numFmt w:val="lowerRoman"/>
      <w:lvlText w:val="%3"/>
      <w:lvlJc w:val="left"/>
      <w:pPr>
        <w:ind w:left="960"/>
      </w:pPr>
      <w:rPr>
        <w:rFonts w:ascii="Sansation" w:eastAsia="Sansation" w:hAnsi="Sansation" w:cs="Sansation"/>
        <w:b/>
        <w:bCs/>
        <w:i w:val="0"/>
        <w:strike w:val="0"/>
        <w:dstrike w:val="0"/>
        <w:color w:val="000000"/>
        <w:sz w:val="20"/>
        <w:szCs w:val="20"/>
        <w:u w:val="none" w:color="000000"/>
        <w:bdr w:val="none" w:sz="0" w:space="0" w:color="auto"/>
        <w:shd w:val="clear" w:color="auto" w:fill="auto"/>
        <w:vertAlign w:val="baseline"/>
      </w:rPr>
    </w:lvl>
    <w:lvl w:ilvl="3" w:tplc="93442338">
      <w:start w:val="1"/>
      <w:numFmt w:val="lowerRoman"/>
      <w:lvlRestart w:val="0"/>
      <w:lvlText w:val="(%4)"/>
      <w:lvlJc w:val="left"/>
      <w:pPr>
        <w:ind w:left="1440"/>
      </w:pPr>
      <w:rPr>
        <w:rFonts w:ascii="Sansation" w:eastAsia="Sansation" w:hAnsi="Sansation" w:cs="Sansation"/>
        <w:b/>
        <w:bCs/>
        <w:i w:val="0"/>
        <w:strike w:val="0"/>
        <w:dstrike w:val="0"/>
        <w:color w:val="000000"/>
        <w:sz w:val="20"/>
        <w:szCs w:val="20"/>
        <w:u w:val="none" w:color="000000"/>
        <w:bdr w:val="none" w:sz="0" w:space="0" w:color="auto"/>
        <w:shd w:val="clear" w:color="auto" w:fill="auto"/>
        <w:vertAlign w:val="baseline"/>
      </w:rPr>
    </w:lvl>
    <w:lvl w:ilvl="4" w:tplc="743A4684">
      <w:start w:val="1"/>
      <w:numFmt w:val="lowerLetter"/>
      <w:lvlText w:val="%5"/>
      <w:lvlJc w:val="left"/>
      <w:pPr>
        <w:ind w:left="1980"/>
      </w:pPr>
      <w:rPr>
        <w:rFonts w:ascii="Sansation" w:eastAsia="Sansation" w:hAnsi="Sansation" w:cs="Sansation"/>
        <w:b/>
        <w:bCs/>
        <w:i w:val="0"/>
        <w:strike w:val="0"/>
        <w:dstrike w:val="0"/>
        <w:color w:val="000000"/>
        <w:sz w:val="20"/>
        <w:szCs w:val="20"/>
        <w:u w:val="none" w:color="000000"/>
        <w:bdr w:val="none" w:sz="0" w:space="0" w:color="auto"/>
        <w:shd w:val="clear" w:color="auto" w:fill="auto"/>
        <w:vertAlign w:val="baseline"/>
      </w:rPr>
    </w:lvl>
    <w:lvl w:ilvl="5" w:tplc="BA6E9F4C">
      <w:start w:val="1"/>
      <w:numFmt w:val="lowerRoman"/>
      <w:lvlText w:val="%6"/>
      <w:lvlJc w:val="left"/>
      <w:pPr>
        <w:ind w:left="2700"/>
      </w:pPr>
      <w:rPr>
        <w:rFonts w:ascii="Sansation" w:eastAsia="Sansation" w:hAnsi="Sansation" w:cs="Sansation"/>
        <w:b/>
        <w:bCs/>
        <w:i w:val="0"/>
        <w:strike w:val="0"/>
        <w:dstrike w:val="0"/>
        <w:color w:val="000000"/>
        <w:sz w:val="20"/>
        <w:szCs w:val="20"/>
        <w:u w:val="none" w:color="000000"/>
        <w:bdr w:val="none" w:sz="0" w:space="0" w:color="auto"/>
        <w:shd w:val="clear" w:color="auto" w:fill="auto"/>
        <w:vertAlign w:val="baseline"/>
      </w:rPr>
    </w:lvl>
    <w:lvl w:ilvl="6" w:tplc="A9746D7C">
      <w:start w:val="1"/>
      <w:numFmt w:val="decimal"/>
      <w:lvlText w:val="%7"/>
      <w:lvlJc w:val="left"/>
      <w:pPr>
        <w:ind w:left="3420"/>
      </w:pPr>
      <w:rPr>
        <w:rFonts w:ascii="Sansation" w:eastAsia="Sansation" w:hAnsi="Sansation" w:cs="Sansation"/>
        <w:b/>
        <w:bCs/>
        <w:i w:val="0"/>
        <w:strike w:val="0"/>
        <w:dstrike w:val="0"/>
        <w:color w:val="000000"/>
        <w:sz w:val="20"/>
        <w:szCs w:val="20"/>
        <w:u w:val="none" w:color="000000"/>
        <w:bdr w:val="none" w:sz="0" w:space="0" w:color="auto"/>
        <w:shd w:val="clear" w:color="auto" w:fill="auto"/>
        <w:vertAlign w:val="baseline"/>
      </w:rPr>
    </w:lvl>
    <w:lvl w:ilvl="7" w:tplc="B1B27BFE">
      <w:start w:val="1"/>
      <w:numFmt w:val="lowerLetter"/>
      <w:lvlText w:val="%8"/>
      <w:lvlJc w:val="left"/>
      <w:pPr>
        <w:ind w:left="4140"/>
      </w:pPr>
      <w:rPr>
        <w:rFonts w:ascii="Sansation" w:eastAsia="Sansation" w:hAnsi="Sansation" w:cs="Sansation"/>
        <w:b/>
        <w:bCs/>
        <w:i w:val="0"/>
        <w:strike w:val="0"/>
        <w:dstrike w:val="0"/>
        <w:color w:val="000000"/>
        <w:sz w:val="20"/>
        <w:szCs w:val="20"/>
        <w:u w:val="none" w:color="000000"/>
        <w:bdr w:val="none" w:sz="0" w:space="0" w:color="auto"/>
        <w:shd w:val="clear" w:color="auto" w:fill="auto"/>
        <w:vertAlign w:val="baseline"/>
      </w:rPr>
    </w:lvl>
    <w:lvl w:ilvl="8" w:tplc="324040C6">
      <w:start w:val="1"/>
      <w:numFmt w:val="lowerRoman"/>
      <w:lvlText w:val="%9"/>
      <w:lvlJc w:val="left"/>
      <w:pPr>
        <w:ind w:left="4860"/>
      </w:pPr>
      <w:rPr>
        <w:rFonts w:ascii="Sansation" w:eastAsia="Sansation" w:hAnsi="Sansation" w:cs="Sansation"/>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076424E"/>
    <w:multiLevelType w:val="hybridMultilevel"/>
    <w:tmpl w:val="F118AD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81D5188"/>
    <w:multiLevelType w:val="hybridMultilevel"/>
    <w:tmpl w:val="56FA50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404727"/>
    <w:multiLevelType w:val="hybridMultilevel"/>
    <w:tmpl w:val="8A38FA5E"/>
    <w:lvl w:ilvl="0" w:tplc="040C0001">
      <w:start w:val="1"/>
      <w:numFmt w:val="bullet"/>
      <w:lvlText w:val=""/>
      <w:lvlJc w:val="left"/>
      <w:pPr>
        <w:ind w:left="1470" w:hanging="360"/>
      </w:pPr>
      <w:rPr>
        <w:rFonts w:ascii="Symbol" w:hAnsi="Symbol" w:hint="default"/>
      </w:rPr>
    </w:lvl>
    <w:lvl w:ilvl="1" w:tplc="040C0003" w:tentative="1">
      <w:start w:val="1"/>
      <w:numFmt w:val="bullet"/>
      <w:lvlText w:val="o"/>
      <w:lvlJc w:val="left"/>
      <w:pPr>
        <w:ind w:left="2190" w:hanging="360"/>
      </w:pPr>
      <w:rPr>
        <w:rFonts w:ascii="Courier New" w:hAnsi="Courier New" w:cs="Courier New" w:hint="default"/>
      </w:rPr>
    </w:lvl>
    <w:lvl w:ilvl="2" w:tplc="040C0005" w:tentative="1">
      <w:start w:val="1"/>
      <w:numFmt w:val="bullet"/>
      <w:lvlText w:val=""/>
      <w:lvlJc w:val="left"/>
      <w:pPr>
        <w:ind w:left="2910" w:hanging="360"/>
      </w:pPr>
      <w:rPr>
        <w:rFonts w:ascii="Wingdings" w:hAnsi="Wingdings" w:hint="default"/>
      </w:rPr>
    </w:lvl>
    <w:lvl w:ilvl="3" w:tplc="040C0001" w:tentative="1">
      <w:start w:val="1"/>
      <w:numFmt w:val="bullet"/>
      <w:lvlText w:val=""/>
      <w:lvlJc w:val="left"/>
      <w:pPr>
        <w:ind w:left="3630" w:hanging="360"/>
      </w:pPr>
      <w:rPr>
        <w:rFonts w:ascii="Symbol" w:hAnsi="Symbol" w:hint="default"/>
      </w:rPr>
    </w:lvl>
    <w:lvl w:ilvl="4" w:tplc="040C0003" w:tentative="1">
      <w:start w:val="1"/>
      <w:numFmt w:val="bullet"/>
      <w:lvlText w:val="o"/>
      <w:lvlJc w:val="left"/>
      <w:pPr>
        <w:ind w:left="4350" w:hanging="360"/>
      </w:pPr>
      <w:rPr>
        <w:rFonts w:ascii="Courier New" w:hAnsi="Courier New" w:cs="Courier New" w:hint="default"/>
      </w:rPr>
    </w:lvl>
    <w:lvl w:ilvl="5" w:tplc="040C0005" w:tentative="1">
      <w:start w:val="1"/>
      <w:numFmt w:val="bullet"/>
      <w:lvlText w:val=""/>
      <w:lvlJc w:val="left"/>
      <w:pPr>
        <w:ind w:left="5070" w:hanging="360"/>
      </w:pPr>
      <w:rPr>
        <w:rFonts w:ascii="Wingdings" w:hAnsi="Wingdings" w:hint="default"/>
      </w:rPr>
    </w:lvl>
    <w:lvl w:ilvl="6" w:tplc="040C0001" w:tentative="1">
      <w:start w:val="1"/>
      <w:numFmt w:val="bullet"/>
      <w:lvlText w:val=""/>
      <w:lvlJc w:val="left"/>
      <w:pPr>
        <w:ind w:left="5790" w:hanging="360"/>
      </w:pPr>
      <w:rPr>
        <w:rFonts w:ascii="Symbol" w:hAnsi="Symbol" w:hint="default"/>
      </w:rPr>
    </w:lvl>
    <w:lvl w:ilvl="7" w:tplc="040C0003" w:tentative="1">
      <w:start w:val="1"/>
      <w:numFmt w:val="bullet"/>
      <w:lvlText w:val="o"/>
      <w:lvlJc w:val="left"/>
      <w:pPr>
        <w:ind w:left="6510" w:hanging="360"/>
      </w:pPr>
      <w:rPr>
        <w:rFonts w:ascii="Courier New" w:hAnsi="Courier New" w:cs="Courier New" w:hint="default"/>
      </w:rPr>
    </w:lvl>
    <w:lvl w:ilvl="8" w:tplc="040C0005" w:tentative="1">
      <w:start w:val="1"/>
      <w:numFmt w:val="bullet"/>
      <w:lvlText w:val=""/>
      <w:lvlJc w:val="left"/>
      <w:pPr>
        <w:ind w:left="7230" w:hanging="360"/>
      </w:pPr>
      <w:rPr>
        <w:rFonts w:ascii="Wingdings" w:hAnsi="Wingdings" w:hint="default"/>
      </w:rPr>
    </w:lvl>
  </w:abstractNum>
  <w:abstractNum w:abstractNumId="7" w15:restartNumberingAfterBreak="0">
    <w:nsid w:val="67AD133C"/>
    <w:multiLevelType w:val="hybridMultilevel"/>
    <w:tmpl w:val="160E95BA"/>
    <w:lvl w:ilvl="0" w:tplc="040C0001">
      <w:start w:val="1"/>
      <w:numFmt w:val="bullet"/>
      <w:lvlText w:val=""/>
      <w:lvlJc w:val="left"/>
      <w:pPr>
        <w:tabs>
          <w:tab w:val="num" w:pos="720"/>
        </w:tabs>
        <w:ind w:left="720" w:hanging="360"/>
      </w:pPr>
      <w:rPr>
        <w:rFonts w:ascii="Symbol" w:hAnsi="Symbol" w:hint="default"/>
      </w:rPr>
    </w:lvl>
    <w:lvl w:ilvl="1" w:tplc="FD8ECAA4">
      <w:start w:val="2"/>
      <w:numFmt w:val="bullet"/>
      <w:lvlText w:val="-"/>
      <w:lvlJc w:val="left"/>
      <w:pPr>
        <w:tabs>
          <w:tab w:val="num" w:pos="1440"/>
        </w:tabs>
        <w:ind w:left="1440" w:hanging="360"/>
      </w:pPr>
      <w:rPr>
        <w:rFonts w:ascii="Candara" w:eastAsia="Times New Roman" w:hAnsi="Candara" w:cs="Aria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69F94299"/>
    <w:multiLevelType w:val="hybridMultilevel"/>
    <w:tmpl w:val="606C7ED0"/>
    <w:lvl w:ilvl="0" w:tplc="8062A67C">
      <w:start w:val="1"/>
      <w:numFmt w:val="lowerLetter"/>
      <w:lvlText w:val="%1)"/>
      <w:lvlJc w:val="left"/>
      <w:pPr>
        <w:ind w:left="705"/>
      </w:pPr>
      <w:rPr>
        <w:rFonts w:ascii="Sansation" w:eastAsia="Sansation" w:hAnsi="Sansation" w:cs="Sansation"/>
        <w:b/>
        <w:bCs/>
        <w:i w:val="0"/>
        <w:strike w:val="0"/>
        <w:dstrike w:val="0"/>
        <w:color w:val="000000"/>
        <w:sz w:val="20"/>
        <w:szCs w:val="20"/>
        <w:u w:val="none" w:color="000000"/>
        <w:bdr w:val="none" w:sz="0" w:space="0" w:color="auto"/>
        <w:shd w:val="clear" w:color="auto" w:fill="auto"/>
        <w:vertAlign w:val="baseline"/>
      </w:rPr>
    </w:lvl>
    <w:lvl w:ilvl="1" w:tplc="7940F220">
      <w:start w:val="1"/>
      <w:numFmt w:val="lowerLetter"/>
      <w:lvlText w:val="%2"/>
      <w:lvlJc w:val="left"/>
      <w:pPr>
        <w:ind w:left="1440"/>
      </w:pPr>
      <w:rPr>
        <w:rFonts w:ascii="Sansation" w:eastAsia="Sansation" w:hAnsi="Sansation" w:cs="Sansation"/>
        <w:b/>
        <w:bCs/>
        <w:i w:val="0"/>
        <w:strike w:val="0"/>
        <w:dstrike w:val="0"/>
        <w:color w:val="000000"/>
        <w:sz w:val="20"/>
        <w:szCs w:val="20"/>
        <w:u w:val="none" w:color="000000"/>
        <w:bdr w:val="none" w:sz="0" w:space="0" w:color="auto"/>
        <w:shd w:val="clear" w:color="auto" w:fill="auto"/>
        <w:vertAlign w:val="baseline"/>
      </w:rPr>
    </w:lvl>
    <w:lvl w:ilvl="2" w:tplc="50F8A9A6">
      <w:start w:val="1"/>
      <w:numFmt w:val="lowerRoman"/>
      <w:lvlText w:val="%3"/>
      <w:lvlJc w:val="left"/>
      <w:pPr>
        <w:ind w:left="2160"/>
      </w:pPr>
      <w:rPr>
        <w:rFonts w:ascii="Sansation" w:eastAsia="Sansation" w:hAnsi="Sansation" w:cs="Sansation"/>
        <w:b/>
        <w:bCs/>
        <w:i w:val="0"/>
        <w:strike w:val="0"/>
        <w:dstrike w:val="0"/>
        <w:color w:val="000000"/>
        <w:sz w:val="20"/>
        <w:szCs w:val="20"/>
        <w:u w:val="none" w:color="000000"/>
        <w:bdr w:val="none" w:sz="0" w:space="0" w:color="auto"/>
        <w:shd w:val="clear" w:color="auto" w:fill="auto"/>
        <w:vertAlign w:val="baseline"/>
      </w:rPr>
    </w:lvl>
    <w:lvl w:ilvl="3" w:tplc="D36C6594">
      <w:start w:val="1"/>
      <w:numFmt w:val="decimal"/>
      <w:lvlText w:val="%4"/>
      <w:lvlJc w:val="left"/>
      <w:pPr>
        <w:ind w:left="2880"/>
      </w:pPr>
      <w:rPr>
        <w:rFonts w:ascii="Sansation" w:eastAsia="Sansation" w:hAnsi="Sansation" w:cs="Sansation"/>
        <w:b/>
        <w:bCs/>
        <w:i w:val="0"/>
        <w:strike w:val="0"/>
        <w:dstrike w:val="0"/>
        <w:color w:val="000000"/>
        <w:sz w:val="20"/>
        <w:szCs w:val="20"/>
        <w:u w:val="none" w:color="000000"/>
        <w:bdr w:val="none" w:sz="0" w:space="0" w:color="auto"/>
        <w:shd w:val="clear" w:color="auto" w:fill="auto"/>
        <w:vertAlign w:val="baseline"/>
      </w:rPr>
    </w:lvl>
    <w:lvl w:ilvl="4" w:tplc="480A10EC">
      <w:start w:val="1"/>
      <w:numFmt w:val="lowerLetter"/>
      <w:lvlText w:val="%5"/>
      <w:lvlJc w:val="left"/>
      <w:pPr>
        <w:ind w:left="3600"/>
      </w:pPr>
      <w:rPr>
        <w:rFonts w:ascii="Sansation" w:eastAsia="Sansation" w:hAnsi="Sansation" w:cs="Sansation"/>
        <w:b/>
        <w:bCs/>
        <w:i w:val="0"/>
        <w:strike w:val="0"/>
        <w:dstrike w:val="0"/>
        <w:color w:val="000000"/>
        <w:sz w:val="20"/>
        <w:szCs w:val="20"/>
        <w:u w:val="none" w:color="000000"/>
        <w:bdr w:val="none" w:sz="0" w:space="0" w:color="auto"/>
        <w:shd w:val="clear" w:color="auto" w:fill="auto"/>
        <w:vertAlign w:val="baseline"/>
      </w:rPr>
    </w:lvl>
    <w:lvl w:ilvl="5" w:tplc="68FAB070">
      <w:start w:val="1"/>
      <w:numFmt w:val="lowerRoman"/>
      <w:lvlText w:val="%6"/>
      <w:lvlJc w:val="left"/>
      <w:pPr>
        <w:ind w:left="4320"/>
      </w:pPr>
      <w:rPr>
        <w:rFonts w:ascii="Sansation" w:eastAsia="Sansation" w:hAnsi="Sansation" w:cs="Sansation"/>
        <w:b/>
        <w:bCs/>
        <w:i w:val="0"/>
        <w:strike w:val="0"/>
        <w:dstrike w:val="0"/>
        <w:color w:val="000000"/>
        <w:sz w:val="20"/>
        <w:szCs w:val="20"/>
        <w:u w:val="none" w:color="000000"/>
        <w:bdr w:val="none" w:sz="0" w:space="0" w:color="auto"/>
        <w:shd w:val="clear" w:color="auto" w:fill="auto"/>
        <w:vertAlign w:val="baseline"/>
      </w:rPr>
    </w:lvl>
    <w:lvl w:ilvl="6" w:tplc="4A6447D2">
      <w:start w:val="1"/>
      <w:numFmt w:val="decimal"/>
      <w:lvlText w:val="%7"/>
      <w:lvlJc w:val="left"/>
      <w:pPr>
        <w:ind w:left="5040"/>
      </w:pPr>
      <w:rPr>
        <w:rFonts w:ascii="Sansation" w:eastAsia="Sansation" w:hAnsi="Sansation" w:cs="Sansation"/>
        <w:b/>
        <w:bCs/>
        <w:i w:val="0"/>
        <w:strike w:val="0"/>
        <w:dstrike w:val="0"/>
        <w:color w:val="000000"/>
        <w:sz w:val="20"/>
        <w:szCs w:val="20"/>
        <w:u w:val="none" w:color="000000"/>
        <w:bdr w:val="none" w:sz="0" w:space="0" w:color="auto"/>
        <w:shd w:val="clear" w:color="auto" w:fill="auto"/>
        <w:vertAlign w:val="baseline"/>
      </w:rPr>
    </w:lvl>
    <w:lvl w:ilvl="7" w:tplc="A28ED1A0">
      <w:start w:val="1"/>
      <w:numFmt w:val="lowerLetter"/>
      <w:lvlText w:val="%8"/>
      <w:lvlJc w:val="left"/>
      <w:pPr>
        <w:ind w:left="5760"/>
      </w:pPr>
      <w:rPr>
        <w:rFonts w:ascii="Sansation" w:eastAsia="Sansation" w:hAnsi="Sansation" w:cs="Sansation"/>
        <w:b/>
        <w:bCs/>
        <w:i w:val="0"/>
        <w:strike w:val="0"/>
        <w:dstrike w:val="0"/>
        <w:color w:val="000000"/>
        <w:sz w:val="20"/>
        <w:szCs w:val="20"/>
        <w:u w:val="none" w:color="000000"/>
        <w:bdr w:val="none" w:sz="0" w:space="0" w:color="auto"/>
        <w:shd w:val="clear" w:color="auto" w:fill="auto"/>
        <w:vertAlign w:val="baseline"/>
      </w:rPr>
    </w:lvl>
    <w:lvl w:ilvl="8" w:tplc="A196A488">
      <w:start w:val="1"/>
      <w:numFmt w:val="lowerRoman"/>
      <w:lvlText w:val="%9"/>
      <w:lvlJc w:val="left"/>
      <w:pPr>
        <w:ind w:left="6480"/>
      </w:pPr>
      <w:rPr>
        <w:rFonts w:ascii="Sansation" w:eastAsia="Sansation" w:hAnsi="Sansation" w:cs="Sansation"/>
        <w:b/>
        <w:bCs/>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774B4515"/>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99217D0"/>
    <w:multiLevelType w:val="hybridMultilevel"/>
    <w:tmpl w:val="E61A30EC"/>
    <w:lvl w:ilvl="0" w:tplc="DE3A0C36">
      <w:start w:val="1"/>
      <w:numFmt w:val="lowerRoman"/>
      <w:lvlText w:val="(%1)"/>
      <w:lvlJc w:val="left"/>
      <w:pPr>
        <w:tabs>
          <w:tab w:val="num" w:pos="2820"/>
        </w:tabs>
        <w:ind w:left="2820" w:hanging="720"/>
      </w:pPr>
      <w:rPr>
        <w:rFonts w:hint="default"/>
      </w:rPr>
    </w:lvl>
    <w:lvl w:ilvl="1" w:tplc="040C0019">
      <w:start w:val="1"/>
      <w:numFmt w:val="lowerLetter"/>
      <w:lvlText w:val="%2."/>
      <w:lvlJc w:val="left"/>
      <w:pPr>
        <w:tabs>
          <w:tab w:val="num" w:pos="3180"/>
        </w:tabs>
        <w:ind w:left="3180" w:hanging="360"/>
      </w:pPr>
    </w:lvl>
    <w:lvl w:ilvl="2" w:tplc="040C001B" w:tentative="1">
      <w:start w:val="1"/>
      <w:numFmt w:val="lowerRoman"/>
      <w:lvlText w:val="%3."/>
      <w:lvlJc w:val="right"/>
      <w:pPr>
        <w:tabs>
          <w:tab w:val="num" w:pos="3900"/>
        </w:tabs>
        <w:ind w:left="3900" w:hanging="180"/>
      </w:pPr>
    </w:lvl>
    <w:lvl w:ilvl="3" w:tplc="040C000F" w:tentative="1">
      <w:start w:val="1"/>
      <w:numFmt w:val="decimal"/>
      <w:lvlText w:val="%4."/>
      <w:lvlJc w:val="left"/>
      <w:pPr>
        <w:tabs>
          <w:tab w:val="num" w:pos="4620"/>
        </w:tabs>
        <w:ind w:left="4620" w:hanging="360"/>
      </w:pPr>
    </w:lvl>
    <w:lvl w:ilvl="4" w:tplc="040C0019" w:tentative="1">
      <w:start w:val="1"/>
      <w:numFmt w:val="lowerLetter"/>
      <w:lvlText w:val="%5."/>
      <w:lvlJc w:val="left"/>
      <w:pPr>
        <w:tabs>
          <w:tab w:val="num" w:pos="5340"/>
        </w:tabs>
        <w:ind w:left="5340" w:hanging="360"/>
      </w:pPr>
    </w:lvl>
    <w:lvl w:ilvl="5" w:tplc="040C001B" w:tentative="1">
      <w:start w:val="1"/>
      <w:numFmt w:val="lowerRoman"/>
      <w:lvlText w:val="%6."/>
      <w:lvlJc w:val="right"/>
      <w:pPr>
        <w:tabs>
          <w:tab w:val="num" w:pos="6060"/>
        </w:tabs>
        <w:ind w:left="6060" w:hanging="180"/>
      </w:pPr>
    </w:lvl>
    <w:lvl w:ilvl="6" w:tplc="040C000F" w:tentative="1">
      <w:start w:val="1"/>
      <w:numFmt w:val="decimal"/>
      <w:lvlText w:val="%7."/>
      <w:lvlJc w:val="left"/>
      <w:pPr>
        <w:tabs>
          <w:tab w:val="num" w:pos="6780"/>
        </w:tabs>
        <w:ind w:left="6780" w:hanging="360"/>
      </w:pPr>
    </w:lvl>
    <w:lvl w:ilvl="7" w:tplc="040C0019" w:tentative="1">
      <w:start w:val="1"/>
      <w:numFmt w:val="lowerLetter"/>
      <w:lvlText w:val="%8."/>
      <w:lvlJc w:val="left"/>
      <w:pPr>
        <w:tabs>
          <w:tab w:val="num" w:pos="7500"/>
        </w:tabs>
        <w:ind w:left="7500" w:hanging="360"/>
      </w:pPr>
    </w:lvl>
    <w:lvl w:ilvl="8" w:tplc="040C001B" w:tentative="1">
      <w:start w:val="1"/>
      <w:numFmt w:val="lowerRoman"/>
      <w:lvlText w:val="%9."/>
      <w:lvlJc w:val="right"/>
      <w:pPr>
        <w:tabs>
          <w:tab w:val="num" w:pos="8220"/>
        </w:tabs>
        <w:ind w:left="8220" w:hanging="180"/>
      </w:pPr>
    </w:lvl>
  </w:abstractNum>
  <w:abstractNum w:abstractNumId="11" w15:restartNumberingAfterBreak="0">
    <w:nsid w:val="7CCC7EDB"/>
    <w:multiLevelType w:val="hybridMultilevel"/>
    <w:tmpl w:val="78085D14"/>
    <w:lvl w:ilvl="0" w:tplc="504E1B24">
      <w:start w:val="18"/>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9"/>
  </w:num>
  <w:num w:numId="4">
    <w:abstractNumId w:val="11"/>
  </w:num>
  <w:num w:numId="5">
    <w:abstractNumId w:val="4"/>
  </w:num>
  <w:num w:numId="6">
    <w:abstractNumId w:val="6"/>
  </w:num>
  <w:num w:numId="7">
    <w:abstractNumId w:val="2"/>
  </w:num>
  <w:num w:numId="8">
    <w:abstractNumId w:val="5"/>
  </w:num>
  <w:num w:numId="9">
    <w:abstractNumId w:val="1"/>
  </w:num>
  <w:num w:numId="10">
    <w:abstractNumId w:val="10"/>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E68"/>
    <w:rsid w:val="000251DB"/>
    <w:rsid w:val="00027A1E"/>
    <w:rsid w:val="00040956"/>
    <w:rsid w:val="00067701"/>
    <w:rsid w:val="00070543"/>
    <w:rsid w:val="0007760F"/>
    <w:rsid w:val="000F51FE"/>
    <w:rsid w:val="00102B03"/>
    <w:rsid w:val="00146F1E"/>
    <w:rsid w:val="001703E3"/>
    <w:rsid w:val="00170544"/>
    <w:rsid w:val="001A23E9"/>
    <w:rsid w:val="001C2D37"/>
    <w:rsid w:val="001D6399"/>
    <w:rsid w:val="001D7CA0"/>
    <w:rsid w:val="002019BA"/>
    <w:rsid w:val="00216080"/>
    <w:rsid w:val="002438F1"/>
    <w:rsid w:val="00266397"/>
    <w:rsid w:val="002C4FFB"/>
    <w:rsid w:val="002D3258"/>
    <w:rsid w:val="002E2988"/>
    <w:rsid w:val="003013D9"/>
    <w:rsid w:val="00303C8A"/>
    <w:rsid w:val="00312C7E"/>
    <w:rsid w:val="00313065"/>
    <w:rsid w:val="003257A4"/>
    <w:rsid w:val="0036254B"/>
    <w:rsid w:val="00374AAB"/>
    <w:rsid w:val="003763A4"/>
    <w:rsid w:val="003B671E"/>
    <w:rsid w:val="003F7EBA"/>
    <w:rsid w:val="00416CEE"/>
    <w:rsid w:val="004A61D3"/>
    <w:rsid w:val="004D00BC"/>
    <w:rsid w:val="004D628B"/>
    <w:rsid w:val="004E7800"/>
    <w:rsid w:val="005004E2"/>
    <w:rsid w:val="0050276C"/>
    <w:rsid w:val="00505065"/>
    <w:rsid w:val="0052553C"/>
    <w:rsid w:val="005326B2"/>
    <w:rsid w:val="00557124"/>
    <w:rsid w:val="00575725"/>
    <w:rsid w:val="00584290"/>
    <w:rsid w:val="0061119A"/>
    <w:rsid w:val="00653CA2"/>
    <w:rsid w:val="0067569E"/>
    <w:rsid w:val="0067726B"/>
    <w:rsid w:val="006D72E0"/>
    <w:rsid w:val="006E4C17"/>
    <w:rsid w:val="007263F9"/>
    <w:rsid w:val="007450D9"/>
    <w:rsid w:val="0078459B"/>
    <w:rsid w:val="007A148B"/>
    <w:rsid w:val="007A43E6"/>
    <w:rsid w:val="007E5A92"/>
    <w:rsid w:val="007F2D95"/>
    <w:rsid w:val="00815A06"/>
    <w:rsid w:val="00842AD7"/>
    <w:rsid w:val="0088748F"/>
    <w:rsid w:val="008A28BB"/>
    <w:rsid w:val="008D6FB0"/>
    <w:rsid w:val="008E554D"/>
    <w:rsid w:val="008E7DEF"/>
    <w:rsid w:val="008F7C4D"/>
    <w:rsid w:val="00923E75"/>
    <w:rsid w:val="00924227"/>
    <w:rsid w:val="009261DE"/>
    <w:rsid w:val="00944BF4"/>
    <w:rsid w:val="009726D1"/>
    <w:rsid w:val="00982798"/>
    <w:rsid w:val="00985608"/>
    <w:rsid w:val="009A4039"/>
    <w:rsid w:val="009D5A3F"/>
    <w:rsid w:val="009F6796"/>
    <w:rsid w:val="00A201FE"/>
    <w:rsid w:val="00A261E8"/>
    <w:rsid w:val="00A37798"/>
    <w:rsid w:val="00A52A6E"/>
    <w:rsid w:val="00A556CF"/>
    <w:rsid w:val="00A55B69"/>
    <w:rsid w:val="00A70D47"/>
    <w:rsid w:val="00A72A31"/>
    <w:rsid w:val="00A87C72"/>
    <w:rsid w:val="00B13282"/>
    <w:rsid w:val="00B41B83"/>
    <w:rsid w:val="00B60A73"/>
    <w:rsid w:val="00BC4232"/>
    <w:rsid w:val="00BD58F3"/>
    <w:rsid w:val="00C02131"/>
    <w:rsid w:val="00C12B9C"/>
    <w:rsid w:val="00C210C8"/>
    <w:rsid w:val="00C2652C"/>
    <w:rsid w:val="00CB0EC7"/>
    <w:rsid w:val="00CB4C36"/>
    <w:rsid w:val="00CB5E68"/>
    <w:rsid w:val="00CC43BA"/>
    <w:rsid w:val="00CE65C9"/>
    <w:rsid w:val="00CF6C08"/>
    <w:rsid w:val="00D22C00"/>
    <w:rsid w:val="00D237D4"/>
    <w:rsid w:val="00D23AAD"/>
    <w:rsid w:val="00D75572"/>
    <w:rsid w:val="00D83074"/>
    <w:rsid w:val="00D97FDA"/>
    <w:rsid w:val="00DA23B6"/>
    <w:rsid w:val="00DA4DB0"/>
    <w:rsid w:val="00DB65E9"/>
    <w:rsid w:val="00DC6B97"/>
    <w:rsid w:val="00DD27FA"/>
    <w:rsid w:val="00DF075C"/>
    <w:rsid w:val="00E30711"/>
    <w:rsid w:val="00E33F58"/>
    <w:rsid w:val="00E37721"/>
    <w:rsid w:val="00E51834"/>
    <w:rsid w:val="00E62F8F"/>
    <w:rsid w:val="00E742B6"/>
    <w:rsid w:val="00E779A0"/>
    <w:rsid w:val="00EE6907"/>
    <w:rsid w:val="00F1496E"/>
    <w:rsid w:val="00F2429B"/>
    <w:rsid w:val="00F851AE"/>
    <w:rsid w:val="00F85855"/>
    <w:rsid w:val="00FA22D7"/>
    <w:rsid w:val="00FD28E1"/>
    <w:rsid w:val="00FE08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5783D"/>
  <w15:docId w15:val="{80890DC6-5DCC-459C-962F-C75BC4BF7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7" w:lineRule="auto"/>
      <w:ind w:left="10" w:hanging="10"/>
    </w:pPr>
    <w:rPr>
      <w:rFonts w:ascii="Sansation" w:eastAsia="Sansation" w:hAnsi="Sansation" w:cs="Sansation"/>
      <w:color w:val="000000"/>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tte">
    <w:name w:val="header"/>
    <w:basedOn w:val="Normal"/>
    <w:link w:val="En-tteCar"/>
    <w:uiPriority w:val="99"/>
    <w:unhideWhenUsed/>
    <w:rsid w:val="00DD27FA"/>
    <w:pPr>
      <w:tabs>
        <w:tab w:val="center" w:pos="4536"/>
        <w:tab w:val="right" w:pos="9072"/>
      </w:tabs>
      <w:spacing w:after="0" w:line="240" w:lineRule="auto"/>
    </w:pPr>
  </w:style>
  <w:style w:type="character" w:customStyle="1" w:styleId="En-tteCar">
    <w:name w:val="En-tête Car"/>
    <w:basedOn w:val="Policepardfaut"/>
    <w:link w:val="En-tte"/>
    <w:uiPriority w:val="99"/>
    <w:rsid w:val="00DD27FA"/>
    <w:rPr>
      <w:rFonts w:ascii="Sansation" w:eastAsia="Sansation" w:hAnsi="Sansation" w:cs="Sansation"/>
      <w:color w:val="000000"/>
      <w:sz w:val="20"/>
    </w:rPr>
  </w:style>
  <w:style w:type="paragraph" w:styleId="Pieddepage">
    <w:name w:val="footer"/>
    <w:basedOn w:val="Normal"/>
    <w:link w:val="PieddepageCar"/>
    <w:uiPriority w:val="99"/>
    <w:unhideWhenUsed/>
    <w:rsid w:val="00DD27F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D27FA"/>
    <w:rPr>
      <w:rFonts w:ascii="Sansation" w:eastAsia="Sansation" w:hAnsi="Sansation" w:cs="Sansation"/>
      <w:color w:val="000000"/>
      <w:sz w:val="20"/>
    </w:rPr>
  </w:style>
  <w:style w:type="paragraph" w:styleId="Corpsdetexte">
    <w:name w:val="Body Text"/>
    <w:basedOn w:val="Normal"/>
    <w:link w:val="CorpsdetexteCar"/>
    <w:uiPriority w:val="99"/>
    <w:rsid w:val="00B41B83"/>
    <w:pPr>
      <w:suppressAutoHyphens/>
      <w:spacing w:after="120" w:line="240" w:lineRule="auto"/>
      <w:ind w:left="0" w:firstLine="0"/>
      <w:jc w:val="both"/>
    </w:pPr>
    <w:rPr>
      <w:rFonts w:ascii="Times New Roman" w:eastAsia="Times New Roman" w:hAnsi="Times New Roman" w:cs="Times New Roman"/>
      <w:color w:val="auto"/>
      <w:sz w:val="24"/>
      <w:szCs w:val="20"/>
      <w:lang w:eastAsia="en-US"/>
    </w:rPr>
  </w:style>
  <w:style w:type="character" w:customStyle="1" w:styleId="CorpsdetexteCar">
    <w:name w:val="Corps de texte Car"/>
    <w:basedOn w:val="Policepardfaut"/>
    <w:link w:val="Corpsdetexte"/>
    <w:uiPriority w:val="99"/>
    <w:rsid w:val="00B41B83"/>
    <w:rPr>
      <w:rFonts w:ascii="Times New Roman" w:eastAsia="Times New Roman" w:hAnsi="Times New Roman" w:cs="Times New Roman"/>
      <w:sz w:val="24"/>
      <w:szCs w:val="20"/>
      <w:lang w:eastAsia="en-US"/>
    </w:rPr>
  </w:style>
  <w:style w:type="paragraph" w:styleId="Paragraphedeliste">
    <w:name w:val="List Paragraph"/>
    <w:aliases w:val="Liste 1,style11,sous partie 1"/>
    <w:basedOn w:val="Normal"/>
    <w:link w:val="ParagraphedelisteCar"/>
    <w:uiPriority w:val="34"/>
    <w:qFormat/>
    <w:rsid w:val="00B41B83"/>
    <w:pPr>
      <w:spacing w:after="0" w:line="240" w:lineRule="auto"/>
      <w:ind w:left="720" w:firstLine="0"/>
      <w:contextualSpacing/>
    </w:pPr>
    <w:rPr>
      <w:rFonts w:ascii="Times New Roman" w:eastAsia="Times New Roman" w:hAnsi="Times New Roman" w:cs="Times New Roman"/>
      <w:color w:val="auto"/>
      <w:sz w:val="24"/>
      <w:szCs w:val="24"/>
    </w:rPr>
  </w:style>
  <w:style w:type="paragraph" w:customStyle="1" w:styleId="Default">
    <w:name w:val="Default"/>
    <w:rsid w:val="00A55B69"/>
    <w:pPr>
      <w:autoSpaceDE w:val="0"/>
      <w:autoSpaceDN w:val="0"/>
      <w:adjustRightInd w:val="0"/>
      <w:spacing w:after="0" w:line="240" w:lineRule="auto"/>
    </w:pPr>
    <w:rPr>
      <w:rFonts w:ascii="Times New Roman" w:hAnsi="Times New Roman" w:cs="Times New Roman"/>
      <w:color w:val="000000"/>
      <w:sz w:val="24"/>
      <w:szCs w:val="24"/>
    </w:rPr>
  </w:style>
  <w:style w:type="table" w:styleId="Grilledutableau">
    <w:name w:val="Table Grid"/>
    <w:basedOn w:val="TableauNormal"/>
    <w:uiPriority w:val="39"/>
    <w:rsid w:val="002160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1C2D3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C2D37"/>
    <w:rPr>
      <w:rFonts w:ascii="Segoe UI" w:eastAsia="Sansation" w:hAnsi="Segoe UI" w:cs="Segoe UI"/>
      <w:color w:val="000000"/>
      <w:sz w:val="18"/>
      <w:szCs w:val="18"/>
    </w:rPr>
  </w:style>
  <w:style w:type="character" w:customStyle="1" w:styleId="ParagraphedelisteCar">
    <w:name w:val="Paragraphe de liste Car"/>
    <w:aliases w:val="Liste 1 Car,style11 Car,sous partie 1 Car"/>
    <w:link w:val="Paragraphedeliste"/>
    <w:uiPriority w:val="34"/>
    <w:locked/>
    <w:rsid w:val="002E2988"/>
    <w:rPr>
      <w:rFonts w:ascii="Times New Roman" w:eastAsia="Times New Roman" w:hAnsi="Times New Roman" w:cs="Times New Roman"/>
      <w:sz w:val="24"/>
      <w:szCs w:val="24"/>
    </w:rPr>
  </w:style>
  <w:style w:type="table" w:customStyle="1" w:styleId="Grilledutableau1">
    <w:name w:val="Grille du tableau1"/>
    <w:basedOn w:val="TableauNormal"/>
    <w:next w:val="Grilledutableau"/>
    <w:rsid w:val="0098279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aire">
    <w:name w:val="annotation text"/>
    <w:basedOn w:val="Normal"/>
    <w:link w:val="CommentaireCar"/>
    <w:unhideWhenUsed/>
    <w:rsid w:val="00C02131"/>
    <w:pPr>
      <w:spacing w:after="0" w:line="240" w:lineRule="auto"/>
      <w:ind w:left="0" w:firstLine="0"/>
      <w:jc w:val="both"/>
    </w:pPr>
    <w:rPr>
      <w:rFonts w:ascii="Arial" w:eastAsia="Times New Roman" w:hAnsi="Arial" w:cs="Times New Roman"/>
      <w:color w:val="000000" w:themeColor="text1"/>
      <w:szCs w:val="20"/>
    </w:rPr>
  </w:style>
  <w:style w:type="character" w:customStyle="1" w:styleId="CommentaireCar">
    <w:name w:val="Commentaire Car"/>
    <w:basedOn w:val="Policepardfaut"/>
    <w:link w:val="Commentaire"/>
    <w:rsid w:val="00C02131"/>
    <w:rPr>
      <w:rFonts w:ascii="Arial" w:eastAsia="Times New Roman" w:hAnsi="Arial" w:cs="Times New Roman"/>
      <w:color w:val="000000" w:themeColor="text1"/>
      <w:sz w:val="20"/>
      <w:szCs w:val="20"/>
    </w:rPr>
  </w:style>
  <w:style w:type="paragraph" w:customStyle="1" w:styleId="Style1">
    <w:name w:val="Style1"/>
    <w:basedOn w:val="Normal"/>
    <w:rsid w:val="00C02131"/>
    <w:pPr>
      <w:spacing w:after="120" w:line="240" w:lineRule="auto"/>
      <w:ind w:left="0" w:firstLine="0"/>
    </w:pPr>
    <w:rPr>
      <w:rFonts w:ascii="Arial" w:eastAsia="Times New Roman" w:hAnsi="Arial" w:cs="Times New Roman"/>
      <w:b/>
      <w:color w:val="auto"/>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35061">
      <w:bodyDiv w:val="1"/>
      <w:marLeft w:val="0"/>
      <w:marRight w:val="0"/>
      <w:marTop w:val="0"/>
      <w:marBottom w:val="0"/>
      <w:divBdr>
        <w:top w:val="none" w:sz="0" w:space="0" w:color="auto"/>
        <w:left w:val="none" w:sz="0" w:space="0" w:color="auto"/>
        <w:bottom w:val="none" w:sz="0" w:space="0" w:color="auto"/>
        <w:right w:val="none" w:sz="0" w:space="0" w:color="auto"/>
      </w:divBdr>
    </w:div>
    <w:div w:id="177355652">
      <w:bodyDiv w:val="1"/>
      <w:marLeft w:val="0"/>
      <w:marRight w:val="0"/>
      <w:marTop w:val="0"/>
      <w:marBottom w:val="0"/>
      <w:divBdr>
        <w:top w:val="none" w:sz="0" w:space="0" w:color="auto"/>
        <w:left w:val="none" w:sz="0" w:space="0" w:color="auto"/>
        <w:bottom w:val="none" w:sz="0" w:space="0" w:color="auto"/>
        <w:right w:val="none" w:sz="0" w:space="0" w:color="auto"/>
      </w:divBdr>
    </w:div>
    <w:div w:id="199631374">
      <w:bodyDiv w:val="1"/>
      <w:marLeft w:val="0"/>
      <w:marRight w:val="0"/>
      <w:marTop w:val="0"/>
      <w:marBottom w:val="0"/>
      <w:divBdr>
        <w:top w:val="none" w:sz="0" w:space="0" w:color="auto"/>
        <w:left w:val="none" w:sz="0" w:space="0" w:color="auto"/>
        <w:bottom w:val="none" w:sz="0" w:space="0" w:color="auto"/>
        <w:right w:val="none" w:sz="0" w:space="0" w:color="auto"/>
      </w:divBdr>
    </w:div>
    <w:div w:id="239022573">
      <w:bodyDiv w:val="1"/>
      <w:marLeft w:val="0"/>
      <w:marRight w:val="0"/>
      <w:marTop w:val="0"/>
      <w:marBottom w:val="0"/>
      <w:divBdr>
        <w:top w:val="none" w:sz="0" w:space="0" w:color="auto"/>
        <w:left w:val="none" w:sz="0" w:space="0" w:color="auto"/>
        <w:bottom w:val="none" w:sz="0" w:space="0" w:color="auto"/>
        <w:right w:val="none" w:sz="0" w:space="0" w:color="auto"/>
      </w:divBdr>
    </w:div>
    <w:div w:id="403454986">
      <w:bodyDiv w:val="1"/>
      <w:marLeft w:val="0"/>
      <w:marRight w:val="0"/>
      <w:marTop w:val="0"/>
      <w:marBottom w:val="0"/>
      <w:divBdr>
        <w:top w:val="none" w:sz="0" w:space="0" w:color="auto"/>
        <w:left w:val="none" w:sz="0" w:space="0" w:color="auto"/>
        <w:bottom w:val="none" w:sz="0" w:space="0" w:color="auto"/>
        <w:right w:val="none" w:sz="0" w:space="0" w:color="auto"/>
      </w:divBdr>
    </w:div>
    <w:div w:id="454521409">
      <w:bodyDiv w:val="1"/>
      <w:marLeft w:val="0"/>
      <w:marRight w:val="0"/>
      <w:marTop w:val="0"/>
      <w:marBottom w:val="0"/>
      <w:divBdr>
        <w:top w:val="none" w:sz="0" w:space="0" w:color="auto"/>
        <w:left w:val="none" w:sz="0" w:space="0" w:color="auto"/>
        <w:bottom w:val="none" w:sz="0" w:space="0" w:color="auto"/>
        <w:right w:val="none" w:sz="0" w:space="0" w:color="auto"/>
      </w:divBdr>
    </w:div>
    <w:div w:id="501511397">
      <w:bodyDiv w:val="1"/>
      <w:marLeft w:val="0"/>
      <w:marRight w:val="0"/>
      <w:marTop w:val="0"/>
      <w:marBottom w:val="0"/>
      <w:divBdr>
        <w:top w:val="none" w:sz="0" w:space="0" w:color="auto"/>
        <w:left w:val="none" w:sz="0" w:space="0" w:color="auto"/>
        <w:bottom w:val="none" w:sz="0" w:space="0" w:color="auto"/>
        <w:right w:val="none" w:sz="0" w:space="0" w:color="auto"/>
      </w:divBdr>
    </w:div>
    <w:div w:id="719596905">
      <w:bodyDiv w:val="1"/>
      <w:marLeft w:val="0"/>
      <w:marRight w:val="0"/>
      <w:marTop w:val="0"/>
      <w:marBottom w:val="0"/>
      <w:divBdr>
        <w:top w:val="none" w:sz="0" w:space="0" w:color="auto"/>
        <w:left w:val="none" w:sz="0" w:space="0" w:color="auto"/>
        <w:bottom w:val="none" w:sz="0" w:space="0" w:color="auto"/>
        <w:right w:val="none" w:sz="0" w:space="0" w:color="auto"/>
      </w:divBdr>
    </w:div>
    <w:div w:id="848640358">
      <w:bodyDiv w:val="1"/>
      <w:marLeft w:val="0"/>
      <w:marRight w:val="0"/>
      <w:marTop w:val="0"/>
      <w:marBottom w:val="0"/>
      <w:divBdr>
        <w:top w:val="none" w:sz="0" w:space="0" w:color="auto"/>
        <w:left w:val="none" w:sz="0" w:space="0" w:color="auto"/>
        <w:bottom w:val="none" w:sz="0" w:space="0" w:color="auto"/>
        <w:right w:val="none" w:sz="0" w:space="0" w:color="auto"/>
      </w:divBdr>
    </w:div>
    <w:div w:id="893391010">
      <w:bodyDiv w:val="1"/>
      <w:marLeft w:val="0"/>
      <w:marRight w:val="0"/>
      <w:marTop w:val="0"/>
      <w:marBottom w:val="0"/>
      <w:divBdr>
        <w:top w:val="none" w:sz="0" w:space="0" w:color="auto"/>
        <w:left w:val="none" w:sz="0" w:space="0" w:color="auto"/>
        <w:bottom w:val="none" w:sz="0" w:space="0" w:color="auto"/>
        <w:right w:val="none" w:sz="0" w:space="0" w:color="auto"/>
      </w:divBdr>
    </w:div>
    <w:div w:id="925845775">
      <w:bodyDiv w:val="1"/>
      <w:marLeft w:val="0"/>
      <w:marRight w:val="0"/>
      <w:marTop w:val="0"/>
      <w:marBottom w:val="0"/>
      <w:divBdr>
        <w:top w:val="none" w:sz="0" w:space="0" w:color="auto"/>
        <w:left w:val="none" w:sz="0" w:space="0" w:color="auto"/>
        <w:bottom w:val="none" w:sz="0" w:space="0" w:color="auto"/>
        <w:right w:val="none" w:sz="0" w:space="0" w:color="auto"/>
      </w:divBdr>
    </w:div>
    <w:div w:id="971639604">
      <w:bodyDiv w:val="1"/>
      <w:marLeft w:val="0"/>
      <w:marRight w:val="0"/>
      <w:marTop w:val="0"/>
      <w:marBottom w:val="0"/>
      <w:divBdr>
        <w:top w:val="none" w:sz="0" w:space="0" w:color="auto"/>
        <w:left w:val="none" w:sz="0" w:space="0" w:color="auto"/>
        <w:bottom w:val="none" w:sz="0" w:space="0" w:color="auto"/>
        <w:right w:val="none" w:sz="0" w:space="0" w:color="auto"/>
      </w:divBdr>
    </w:div>
    <w:div w:id="974213712">
      <w:bodyDiv w:val="1"/>
      <w:marLeft w:val="0"/>
      <w:marRight w:val="0"/>
      <w:marTop w:val="0"/>
      <w:marBottom w:val="0"/>
      <w:divBdr>
        <w:top w:val="none" w:sz="0" w:space="0" w:color="auto"/>
        <w:left w:val="none" w:sz="0" w:space="0" w:color="auto"/>
        <w:bottom w:val="none" w:sz="0" w:space="0" w:color="auto"/>
        <w:right w:val="none" w:sz="0" w:space="0" w:color="auto"/>
      </w:divBdr>
    </w:div>
    <w:div w:id="1038747475">
      <w:bodyDiv w:val="1"/>
      <w:marLeft w:val="0"/>
      <w:marRight w:val="0"/>
      <w:marTop w:val="0"/>
      <w:marBottom w:val="0"/>
      <w:divBdr>
        <w:top w:val="none" w:sz="0" w:space="0" w:color="auto"/>
        <w:left w:val="none" w:sz="0" w:space="0" w:color="auto"/>
        <w:bottom w:val="none" w:sz="0" w:space="0" w:color="auto"/>
        <w:right w:val="none" w:sz="0" w:space="0" w:color="auto"/>
      </w:divBdr>
    </w:div>
    <w:div w:id="1049113773">
      <w:bodyDiv w:val="1"/>
      <w:marLeft w:val="0"/>
      <w:marRight w:val="0"/>
      <w:marTop w:val="0"/>
      <w:marBottom w:val="0"/>
      <w:divBdr>
        <w:top w:val="none" w:sz="0" w:space="0" w:color="auto"/>
        <w:left w:val="none" w:sz="0" w:space="0" w:color="auto"/>
        <w:bottom w:val="none" w:sz="0" w:space="0" w:color="auto"/>
        <w:right w:val="none" w:sz="0" w:space="0" w:color="auto"/>
      </w:divBdr>
    </w:div>
    <w:div w:id="1242300733">
      <w:bodyDiv w:val="1"/>
      <w:marLeft w:val="0"/>
      <w:marRight w:val="0"/>
      <w:marTop w:val="0"/>
      <w:marBottom w:val="0"/>
      <w:divBdr>
        <w:top w:val="none" w:sz="0" w:space="0" w:color="auto"/>
        <w:left w:val="none" w:sz="0" w:space="0" w:color="auto"/>
        <w:bottom w:val="none" w:sz="0" w:space="0" w:color="auto"/>
        <w:right w:val="none" w:sz="0" w:space="0" w:color="auto"/>
      </w:divBdr>
    </w:div>
    <w:div w:id="1480267114">
      <w:bodyDiv w:val="1"/>
      <w:marLeft w:val="0"/>
      <w:marRight w:val="0"/>
      <w:marTop w:val="0"/>
      <w:marBottom w:val="0"/>
      <w:divBdr>
        <w:top w:val="none" w:sz="0" w:space="0" w:color="auto"/>
        <w:left w:val="none" w:sz="0" w:space="0" w:color="auto"/>
        <w:bottom w:val="none" w:sz="0" w:space="0" w:color="auto"/>
        <w:right w:val="none" w:sz="0" w:space="0" w:color="auto"/>
      </w:divBdr>
    </w:div>
    <w:div w:id="1518539677">
      <w:bodyDiv w:val="1"/>
      <w:marLeft w:val="0"/>
      <w:marRight w:val="0"/>
      <w:marTop w:val="0"/>
      <w:marBottom w:val="0"/>
      <w:divBdr>
        <w:top w:val="none" w:sz="0" w:space="0" w:color="auto"/>
        <w:left w:val="none" w:sz="0" w:space="0" w:color="auto"/>
        <w:bottom w:val="none" w:sz="0" w:space="0" w:color="auto"/>
        <w:right w:val="none" w:sz="0" w:space="0" w:color="auto"/>
      </w:divBdr>
    </w:div>
    <w:div w:id="1526942895">
      <w:bodyDiv w:val="1"/>
      <w:marLeft w:val="0"/>
      <w:marRight w:val="0"/>
      <w:marTop w:val="0"/>
      <w:marBottom w:val="0"/>
      <w:divBdr>
        <w:top w:val="none" w:sz="0" w:space="0" w:color="auto"/>
        <w:left w:val="none" w:sz="0" w:space="0" w:color="auto"/>
        <w:bottom w:val="none" w:sz="0" w:space="0" w:color="auto"/>
        <w:right w:val="none" w:sz="0" w:space="0" w:color="auto"/>
      </w:divBdr>
    </w:div>
    <w:div w:id="1628929267">
      <w:bodyDiv w:val="1"/>
      <w:marLeft w:val="0"/>
      <w:marRight w:val="0"/>
      <w:marTop w:val="0"/>
      <w:marBottom w:val="0"/>
      <w:divBdr>
        <w:top w:val="none" w:sz="0" w:space="0" w:color="auto"/>
        <w:left w:val="none" w:sz="0" w:space="0" w:color="auto"/>
        <w:bottom w:val="none" w:sz="0" w:space="0" w:color="auto"/>
        <w:right w:val="none" w:sz="0" w:space="0" w:color="auto"/>
      </w:divBdr>
    </w:div>
    <w:div w:id="1730228498">
      <w:bodyDiv w:val="1"/>
      <w:marLeft w:val="0"/>
      <w:marRight w:val="0"/>
      <w:marTop w:val="0"/>
      <w:marBottom w:val="0"/>
      <w:divBdr>
        <w:top w:val="none" w:sz="0" w:space="0" w:color="auto"/>
        <w:left w:val="none" w:sz="0" w:space="0" w:color="auto"/>
        <w:bottom w:val="none" w:sz="0" w:space="0" w:color="auto"/>
        <w:right w:val="none" w:sz="0" w:space="0" w:color="auto"/>
      </w:divBdr>
    </w:div>
    <w:div w:id="1867788119">
      <w:bodyDiv w:val="1"/>
      <w:marLeft w:val="0"/>
      <w:marRight w:val="0"/>
      <w:marTop w:val="0"/>
      <w:marBottom w:val="0"/>
      <w:divBdr>
        <w:top w:val="none" w:sz="0" w:space="0" w:color="auto"/>
        <w:left w:val="none" w:sz="0" w:space="0" w:color="auto"/>
        <w:bottom w:val="none" w:sz="0" w:space="0" w:color="auto"/>
        <w:right w:val="none" w:sz="0" w:space="0" w:color="auto"/>
      </w:divBdr>
    </w:div>
    <w:div w:id="1966889300">
      <w:bodyDiv w:val="1"/>
      <w:marLeft w:val="0"/>
      <w:marRight w:val="0"/>
      <w:marTop w:val="0"/>
      <w:marBottom w:val="0"/>
      <w:divBdr>
        <w:top w:val="none" w:sz="0" w:space="0" w:color="auto"/>
        <w:left w:val="none" w:sz="0" w:space="0" w:color="auto"/>
        <w:bottom w:val="none" w:sz="0" w:space="0" w:color="auto"/>
        <w:right w:val="none" w:sz="0" w:space="0" w:color="auto"/>
      </w:divBdr>
    </w:div>
    <w:div w:id="2024163552">
      <w:bodyDiv w:val="1"/>
      <w:marLeft w:val="0"/>
      <w:marRight w:val="0"/>
      <w:marTop w:val="0"/>
      <w:marBottom w:val="0"/>
      <w:divBdr>
        <w:top w:val="none" w:sz="0" w:space="0" w:color="auto"/>
        <w:left w:val="none" w:sz="0" w:space="0" w:color="auto"/>
        <w:bottom w:val="none" w:sz="0" w:space="0" w:color="auto"/>
        <w:right w:val="none" w:sz="0" w:space="0" w:color="auto"/>
      </w:divBdr>
    </w:div>
    <w:div w:id="2033064250">
      <w:bodyDiv w:val="1"/>
      <w:marLeft w:val="0"/>
      <w:marRight w:val="0"/>
      <w:marTop w:val="0"/>
      <w:marBottom w:val="0"/>
      <w:divBdr>
        <w:top w:val="none" w:sz="0" w:space="0" w:color="auto"/>
        <w:left w:val="none" w:sz="0" w:space="0" w:color="auto"/>
        <w:bottom w:val="none" w:sz="0" w:space="0" w:color="auto"/>
        <w:right w:val="none" w:sz="0" w:space="0" w:color="auto"/>
      </w:divBdr>
    </w:div>
    <w:div w:id="2053114279">
      <w:bodyDiv w:val="1"/>
      <w:marLeft w:val="0"/>
      <w:marRight w:val="0"/>
      <w:marTop w:val="0"/>
      <w:marBottom w:val="0"/>
      <w:divBdr>
        <w:top w:val="none" w:sz="0" w:space="0" w:color="auto"/>
        <w:left w:val="none" w:sz="0" w:space="0" w:color="auto"/>
        <w:bottom w:val="none" w:sz="0" w:space="0" w:color="auto"/>
        <w:right w:val="none" w:sz="0" w:space="0" w:color="auto"/>
      </w:divBdr>
    </w:div>
    <w:div w:id="2097506961">
      <w:bodyDiv w:val="1"/>
      <w:marLeft w:val="0"/>
      <w:marRight w:val="0"/>
      <w:marTop w:val="0"/>
      <w:marBottom w:val="0"/>
      <w:divBdr>
        <w:top w:val="none" w:sz="0" w:space="0" w:color="auto"/>
        <w:left w:val="none" w:sz="0" w:space="0" w:color="auto"/>
        <w:bottom w:val="none" w:sz="0" w:space="0" w:color="auto"/>
        <w:right w:val="none" w:sz="0" w:space="0" w:color="auto"/>
      </w:divBdr>
    </w:div>
    <w:div w:id="21244204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798</TotalTime>
  <Pages>2</Pages>
  <Words>290</Words>
  <Characters>1598</Characters>
  <Application>Microsoft Office Word</Application>
  <DocSecurity>0</DocSecurity>
  <Lines>13</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Borel Bohr Kogom Kianpi</dc:creator>
  <cp:keywords/>
  <cp:lastModifiedBy>Nasserh Gamalh Haman</cp:lastModifiedBy>
  <cp:revision>66</cp:revision>
  <cp:lastPrinted>2024-08-26T12:59:00Z</cp:lastPrinted>
  <dcterms:created xsi:type="dcterms:W3CDTF">2019-04-01T08:56:00Z</dcterms:created>
  <dcterms:modified xsi:type="dcterms:W3CDTF">2024-08-26T12:59:00Z</dcterms:modified>
</cp:coreProperties>
</file>